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color w:val="000000"/>
          <w:sz w:val="48"/>
        </w:rPr>
      </w:pPr>
    </w:p>
    <w:p>
      <w:pPr>
        <w:jc w:val="center"/>
        <w:rPr>
          <w:rFonts w:ascii="宋体" w:hAnsi="宋体"/>
          <w:b/>
          <w:color w:val="000000"/>
          <w:sz w:val="48"/>
        </w:rPr>
      </w:pPr>
    </w:p>
    <w:p>
      <w:pPr>
        <w:adjustRightInd w:val="0"/>
        <w:snapToGrid w:val="0"/>
        <w:jc w:val="center"/>
        <w:textAlignment w:val="baseline"/>
        <w:rPr>
          <w:rFonts w:ascii="黑体" w:hAnsi="黑体" w:eastAsia="黑体"/>
          <w:b/>
          <w:color w:val="000000"/>
          <w:sz w:val="52"/>
          <w:szCs w:val="52"/>
        </w:rPr>
      </w:pPr>
      <w:r>
        <w:rPr>
          <w:rFonts w:hint="eastAsia" w:ascii="黑体" w:hAnsi="黑体" w:eastAsia="黑体"/>
          <w:b/>
          <w:color w:val="000000"/>
          <w:sz w:val="52"/>
          <w:szCs w:val="52"/>
        </w:rPr>
        <w:t>无锡健特药业有限公司</w:t>
      </w:r>
      <w:r>
        <w:rPr>
          <w:rFonts w:ascii="黑体" w:hAnsi="黑体" w:eastAsia="黑体"/>
          <w:b/>
          <w:color w:val="000000"/>
          <w:sz w:val="52"/>
          <w:szCs w:val="52"/>
        </w:rPr>
        <w:br w:type="textWrapping"/>
      </w:r>
      <w:r>
        <w:rPr>
          <w:rFonts w:hint="eastAsia" w:ascii="黑体" w:hAnsi="黑体" w:eastAsia="黑体"/>
          <w:b/>
          <w:color w:val="000000"/>
          <w:sz w:val="52"/>
          <w:szCs w:val="52"/>
        </w:rPr>
        <w:t>原辅料及系列包装材料采购</w:t>
      </w:r>
    </w:p>
    <w:p>
      <w:pPr>
        <w:jc w:val="center"/>
        <w:rPr>
          <w:rFonts w:ascii="楷体_GB2312" w:eastAsia="楷体_GB2312"/>
          <w:b/>
          <w:color w:val="000000"/>
          <w:sz w:val="52"/>
          <w:szCs w:val="52"/>
        </w:rPr>
      </w:pPr>
    </w:p>
    <w:p>
      <w:pPr>
        <w:jc w:val="center"/>
        <w:rPr>
          <w:rFonts w:ascii="楷体_GB2312" w:eastAsia="楷体_GB2312"/>
          <w:b/>
          <w:color w:val="000000"/>
          <w:sz w:val="72"/>
        </w:rPr>
      </w:pPr>
    </w:p>
    <w:p>
      <w:pPr>
        <w:jc w:val="center"/>
        <w:rPr>
          <w:rFonts w:ascii="楷体_GB2312" w:eastAsia="楷体_GB2312"/>
          <w:b/>
          <w:color w:val="000000"/>
          <w:sz w:val="72"/>
        </w:rPr>
      </w:pPr>
      <w:r>
        <w:rPr>
          <w:rFonts w:hint="eastAsia" w:ascii="楷体_GB2312" w:eastAsia="楷体_GB2312"/>
          <w:b/>
          <w:color w:val="000000"/>
          <w:sz w:val="72"/>
        </w:rPr>
        <w:t>招标文件</w:t>
      </w:r>
    </w:p>
    <w:p>
      <w:pPr>
        <w:spacing w:beforeLines="100" w:line="360" w:lineRule="auto"/>
        <w:jc w:val="center"/>
        <w:rPr>
          <w:rFonts w:ascii="楷体_GB2312" w:eastAsia="楷体_GB2312"/>
          <w:b/>
          <w:sz w:val="52"/>
          <w:szCs w:val="52"/>
        </w:rPr>
      </w:pPr>
    </w:p>
    <w:p>
      <w:pPr>
        <w:rPr>
          <w:sz w:val="32"/>
          <w:szCs w:val="32"/>
        </w:rPr>
      </w:pPr>
      <w:r>
        <w:rPr>
          <w:rFonts w:hint="eastAsia"/>
          <w:sz w:val="32"/>
          <w:szCs w:val="32"/>
        </w:rPr>
        <w:t>标书编号：JT</w:t>
      </w:r>
      <w:r>
        <w:rPr>
          <w:sz w:val="32"/>
          <w:szCs w:val="32"/>
        </w:rPr>
        <w:t>-1</w:t>
      </w:r>
      <w:r>
        <w:rPr>
          <w:rFonts w:hint="eastAsia"/>
          <w:sz w:val="32"/>
          <w:szCs w:val="32"/>
        </w:rPr>
        <w:t>9</w:t>
      </w:r>
      <w:r>
        <w:rPr>
          <w:sz w:val="32"/>
          <w:szCs w:val="32"/>
        </w:rPr>
        <w:t>0</w:t>
      </w:r>
      <w:r>
        <w:rPr>
          <w:rFonts w:hint="eastAsia"/>
          <w:sz w:val="32"/>
          <w:szCs w:val="32"/>
        </w:rPr>
        <w:t>08</w:t>
      </w:r>
    </w:p>
    <w:p>
      <w:pPr>
        <w:rPr>
          <w:sz w:val="32"/>
          <w:szCs w:val="32"/>
        </w:rPr>
      </w:pPr>
      <w:r>
        <w:rPr>
          <w:rFonts w:hint="eastAsia"/>
          <w:sz w:val="32"/>
          <w:szCs w:val="32"/>
        </w:rPr>
        <w:t>招标名称：双面胶带、封箱胶带</w:t>
      </w:r>
    </w:p>
    <w:p>
      <w:pPr>
        <w:rPr>
          <w:sz w:val="32"/>
          <w:szCs w:val="32"/>
        </w:rPr>
      </w:pPr>
      <w:r>
        <w:rPr>
          <w:rFonts w:hint="eastAsia"/>
          <w:sz w:val="32"/>
          <w:szCs w:val="32"/>
        </w:rPr>
        <w:t>招标单位：无锡健特药业有限公司</w:t>
      </w:r>
    </w:p>
    <w:p>
      <w:pPr>
        <w:ind w:firstLine="3534" w:firstLineChars="1100"/>
        <w:rPr>
          <w:rFonts w:ascii="楷体_GB2312" w:eastAsia="楷体_GB2312"/>
          <w:b/>
          <w:color w:val="000000"/>
          <w:sz w:val="32"/>
        </w:rPr>
      </w:pPr>
    </w:p>
    <w:p>
      <w:pPr>
        <w:ind w:firstLine="3534" w:firstLineChars="1100"/>
        <w:rPr>
          <w:rFonts w:ascii="楷体_GB2312" w:eastAsia="楷体_GB2312"/>
          <w:b/>
          <w:color w:val="000000"/>
          <w:sz w:val="32"/>
        </w:rPr>
      </w:pPr>
    </w:p>
    <w:p>
      <w:pPr>
        <w:ind w:firstLine="3534" w:firstLineChars="1100"/>
        <w:rPr>
          <w:rFonts w:ascii="楷体_GB2312" w:eastAsia="楷体_GB2312"/>
          <w:b/>
          <w:color w:val="000000"/>
          <w:sz w:val="32"/>
        </w:rPr>
        <w:sectPr>
          <w:headerReference r:id="rId3" w:type="default"/>
          <w:pgSz w:w="11906" w:h="16838"/>
          <w:pgMar w:top="1560" w:right="1531" w:bottom="1134" w:left="1531" w:header="851" w:footer="850" w:gutter="0"/>
          <w:pgNumType w:start="1"/>
          <w:cols w:space="720" w:num="1"/>
          <w:docGrid w:type="lines" w:linePitch="312" w:charSpace="0"/>
        </w:sectPr>
      </w:pPr>
      <w:r>
        <w:rPr>
          <w:rFonts w:hint="eastAsia" w:ascii="楷体_GB2312" w:eastAsia="楷体_GB2312"/>
          <w:b/>
          <w:color w:val="000000"/>
          <w:sz w:val="32"/>
        </w:rPr>
        <w:t>2019年</w:t>
      </w:r>
      <w:r>
        <w:rPr>
          <w:rFonts w:hint="eastAsia" w:ascii="楷体_GB2312" w:eastAsia="楷体_GB2312"/>
          <w:b/>
          <w:color w:val="000000"/>
          <w:sz w:val="32"/>
          <w:lang w:val="en-US" w:eastAsia="zh-CN"/>
        </w:rPr>
        <w:t>6</w:t>
      </w:r>
      <w:r>
        <w:rPr>
          <w:rFonts w:hint="eastAsia" w:ascii="楷体_GB2312" w:eastAsia="楷体_GB2312"/>
          <w:b/>
          <w:color w:val="000000"/>
          <w:sz w:val="32"/>
        </w:rPr>
        <w:t>月</w:t>
      </w:r>
    </w:p>
    <w:p>
      <w:pPr>
        <w:jc w:val="center"/>
        <w:rPr>
          <w:rFonts w:ascii="黑体" w:eastAsia="黑体"/>
          <w:b/>
          <w:sz w:val="30"/>
        </w:rPr>
      </w:pPr>
      <w:bookmarkStart w:id="0" w:name="_Toc213127775"/>
      <w:r>
        <w:rPr>
          <w:rFonts w:hint="eastAsia" w:ascii="黑体" w:eastAsia="黑体"/>
          <w:b/>
          <w:sz w:val="30"/>
        </w:rPr>
        <w:t>第一章  投标人须知</w:t>
      </w:r>
      <w:bookmarkEnd w:id="0"/>
    </w:p>
    <w:p>
      <w:pPr>
        <w:adjustRightInd w:val="0"/>
        <w:snapToGrid w:val="0"/>
        <w:outlineLvl w:val="1"/>
        <w:rPr>
          <w:rFonts w:ascii="黑体" w:eastAsia="黑体"/>
          <w:b/>
          <w:sz w:val="28"/>
        </w:rPr>
      </w:pPr>
      <w:bookmarkStart w:id="1" w:name="_Toc213127776"/>
      <w:r>
        <w:rPr>
          <w:rFonts w:hint="eastAsia" w:ascii="黑体" w:eastAsia="黑体"/>
          <w:b/>
          <w:sz w:val="28"/>
        </w:rPr>
        <w:t>一、总则</w:t>
      </w:r>
      <w:bookmarkEnd w:id="1"/>
    </w:p>
    <w:p>
      <w:pPr>
        <w:adjustRightInd w:val="0"/>
        <w:snapToGrid w:val="0"/>
        <w:ind w:firstLine="472" w:firstLineChars="196"/>
        <w:outlineLvl w:val="1"/>
        <w:rPr>
          <w:rFonts w:ascii="黑体" w:eastAsia="黑体"/>
          <w:b/>
          <w:sz w:val="24"/>
        </w:rPr>
      </w:pPr>
      <w:bookmarkStart w:id="2" w:name="_Toc213127777"/>
      <w:r>
        <w:rPr>
          <w:rFonts w:hint="eastAsia" w:ascii="黑体" w:eastAsia="黑体"/>
          <w:b/>
          <w:sz w:val="24"/>
        </w:rPr>
        <w:t>1.项目概况与定义</w:t>
      </w:r>
      <w:bookmarkEnd w:id="2"/>
    </w:p>
    <w:p>
      <w:pPr>
        <w:rPr>
          <w:rFonts w:ascii="新宋体" w:hAnsi="新宋体" w:eastAsia="新宋体" w:cs="宋体"/>
          <w:kern w:val="0"/>
          <w:sz w:val="24"/>
        </w:rPr>
      </w:pPr>
      <w:r>
        <w:rPr>
          <w:rFonts w:hint="eastAsia" w:ascii="新宋体" w:hAnsi="新宋体" w:eastAsia="新宋体" w:cs="宋体"/>
          <w:kern w:val="0"/>
          <w:sz w:val="24"/>
        </w:rPr>
        <w:t xml:space="preserve">1.1 项目名称：双面胶带、封箱胶带。 </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 招标人：无锡健特药业有限公司</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无锡健特药业有限公司地处风景秀丽、环境优美的无锡太湖国家旅游度假区，主要从事保健品（脑白金、黄金搭档、氨基酸加锌口服液、灵硒康口服液、黄金酒等）以及药品的研发和生产，拥有药品GMP证书、保健食品GMP证书、ISO9001质量管理体系证书及ISO14001环境管理体系证书，是国内保健食品的标杆企业。公司占地180亩，注册资本1.8亿元，资金雄厚，科技力量强大，拥有居国内先进水平、符合 GMP 标准的药品生产线及保健食品生产线，年生产胶囊13亿粒、片剂40亿片、口服液2400万瓶。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1.3投标人：符合本次招标所规定的相应资格条件的潜在投标人。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1.4中标人：最终被授予货物采购合同的投标人。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1.5招标编号：</w:t>
      </w:r>
      <w:r>
        <w:rPr>
          <w:rFonts w:hint="eastAsia"/>
          <w:b/>
          <w:sz w:val="32"/>
          <w:szCs w:val="32"/>
        </w:rPr>
        <w:t>JT</w:t>
      </w:r>
      <w:r>
        <w:rPr>
          <w:b/>
          <w:sz w:val="32"/>
          <w:szCs w:val="32"/>
        </w:rPr>
        <w:t>-1</w:t>
      </w:r>
      <w:r>
        <w:rPr>
          <w:rFonts w:hint="eastAsia"/>
          <w:b/>
          <w:sz w:val="32"/>
          <w:szCs w:val="32"/>
        </w:rPr>
        <w:t>9</w:t>
      </w:r>
      <w:r>
        <w:rPr>
          <w:b/>
          <w:sz w:val="32"/>
          <w:szCs w:val="32"/>
        </w:rPr>
        <w:t>0</w:t>
      </w:r>
      <w:r>
        <w:rPr>
          <w:rFonts w:hint="eastAsia"/>
          <w:b/>
          <w:sz w:val="32"/>
          <w:szCs w:val="32"/>
        </w:rPr>
        <w:t>08</w:t>
      </w:r>
      <w:r>
        <w:rPr>
          <w:rFonts w:hint="eastAsia" w:ascii="新宋体" w:hAnsi="新宋体" w:eastAsia="新宋体" w:cs="宋体"/>
          <w:kern w:val="0"/>
          <w:sz w:val="24"/>
        </w:rPr>
        <w:t>是本招标文件的编号。招标人将根据货物种类编列招标编号，不区分标的货物的具体规格型式参数和项目单位，将所有项目单位的所有同种类标的货物作为同一个招标编号的招标标的。招标编号由招标人编制。</w:t>
      </w:r>
    </w:p>
    <w:p>
      <w:pPr>
        <w:ind w:firstLine="472" w:firstLineChars="196"/>
        <w:outlineLvl w:val="2"/>
        <w:rPr>
          <w:rFonts w:ascii="黑体" w:eastAsia="黑体"/>
          <w:b/>
          <w:sz w:val="24"/>
        </w:rPr>
      </w:pPr>
      <w:bookmarkStart w:id="3" w:name="_Toc137103312"/>
      <w:bookmarkStart w:id="4" w:name="_Toc125451441"/>
      <w:bookmarkStart w:id="5" w:name="_Toc94175697"/>
      <w:bookmarkStart w:id="6" w:name="_Toc155763433"/>
      <w:bookmarkStart w:id="7" w:name="_Toc213127778"/>
      <w:bookmarkStart w:id="8" w:name="_Toc185233307"/>
      <w:bookmarkStart w:id="9" w:name="_Toc151054352"/>
      <w:r>
        <w:rPr>
          <w:rFonts w:hint="eastAsia" w:ascii="黑体" w:eastAsia="黑体"/>
          <w:b/>
          <w:sz w:val="24"/>
        </w:rPr>
        <w:t>2. 招标范围</w:t>
      </w:r>
      <w:bookmarkEnd w:id="3"/>
      <w:bookmarkEnd w:id="4"/>
      <w:bookmarkEnd w:id="5"/>
      <w:bookmarkEnd w:id="6"/>
      <w:bookmarkEnd w:id="7"/>
      <w:bookmarkEnd w:id="8"/>
      <w:bookmarkEnd w:id="9"/>
    </w:p>
    <w:p>
      <w:pPr>
        <w:widowControl/>
        <w:snapToGrid w:val="0"/>
        <w:jc w:val="left"/>
        <w:rPr>
          <w:rFonts w:ascii="新宋体" w:hAnsi="新宋体" w:eastAsia="新宋体" w:cs="宋体"/>
          <w:kern w:val="0"/>
          <w:sz w:val="24"/>
        </w:rPr>
      </w:pPr>
      <w:r>
        <w:rPr>
          <w:rFonts w:ascii="新宋体" w:hAnsi="新宋体" w:eastAsia="新宋体" w:cs="宋体"/>
          <w:kern w:val="0"/>
          <w:sz w:val="24"/>
        </w:rPr>
        <w:t>2.1</w:t>
      </w:r>
      <w:r>
        <w:rPr>
          <w:rFonts w:hint="eastAsia" w:ascii="新宋体" w:hAnsi="新宋体" w:eastAsia="新宋体" w:cs="宋体"/>
          <w:kern w:val="0"/>
          <w:sz w:val="24"/>
        </w:rPr>
        <w:t xml:space="preserve"> 招标货物详见《货物需求一览表》(附件5)。</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2.2 招标材料质量要求：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供方产品质量应从生产环节到销售终端到消费者为止，应符合国家现行质量标准，且应能满足本公司产品使用要求。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详细技术指标请参照本文第三章《技术要求》。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2.3 招标材料数量：视本公司月计划确定。</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2.4 交货地点：无锡健特药业有限公司仓库（无锡滨湖区马山霞光路88号）。</w:t>
      </w:r>
    </w:p>
    <w:p>
      <w:pPr>
        <w:ind w:firstLine="472" w:firstLineChars="196"/>
        <w:outlineLvl w:val="2"/>
        <w:rPr>
          <w:rFonts w:ascii="黑体" w:eastAsia="黑体"/>
          <w:b/>
          <w:sz w:val="24"/>
        </w:rPr>
      </w:pPr>
      <w:bookmarkStart w:id="10" w:name="_Toc185233308"/>
      <w:bookmarkStart w:id="11" w:name="_Toc151054353"/>
      <w:bookmarkStart w:id="12" w:name="_Toc155763434"/>
      <w:bookmarkStart w:id="13" w:name="_Toc137103313"/>
      <w:bookmarkStart w:id="14" w:name="_Toc94175698"/>
      <w:bookmarkStart w:id="15" w:name="_Toc125451442"/>
      <w:bookmarkStart w:id="16" w:name="_Toc213127779"/>
      <w:r>
        <w:rPr>
          <w:rFonts w:hint="eastAsia" w:ascii="黑体" w:eastAsia="黑体"/>
          <w:b/>
          <w:sz w:val="24"/>
        </w:rPr>
        <w:t>3. 投标人资格</w:t>
      </w:r>
      <w:bookmarkEnd w:id="10"/>
      <w:bookmarkEnd w:id="11"/>
      <w:bookmarkEnd w:id="12"/>
      <w:bookmarkEnd w:id="13"/>
      <w:bookmarkEnd w:id="14"/>
      <w:bookmarkEnd w:id="15"/>
      <w:bookmarkEnd w:id="1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投标人必须满足本条款中的所有资格要求：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3.1 中华人民共和国境内注册的企业法人。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3.2 本次招标制造商和其代理商以及代理商之间，只能有一家参与本招标的投标。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3.3 投标人代表不是法定代表人的，须持有法定代表人授权委托书。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3.4 </w:t>
      </w:r>
      <w:r>
        <w:rPr>
          <w:rFonts w:ascii="新宋体" w:hAnsi="新宋体" w:eastAsia="新宋体" w:cs="宋体"/>
          <w:kern w:val="0"/>
          <w:sz w:val="24"/>
        </w:rPr>
        <w:t>具有</w:t>
      </w:r>
      <w:r>
        <w:rPr>
          <w:rFonts w:hint="eastAsia" w:ascii="新宋体" w:hAnsi="新宋体" w:eastAsia="新宋体" w:cs="宋体"/>
          <w:kern w:val="0"/>
          <w:sz w:val="24"/>
        </w:rPr>
        <w:t>本次招标产品的</w:t>
      </w:r>
      <w:r>
        <w:rPr>
          <w:rFonts w:ascii="新宋体" w:hAnsi="新宋体" w:eastAsia="新宋体" w:cs="宋体"/>
          <w:kern w:val="0"/>
          <w:sz w:val="24"/>
        </w:rPr>
        <w:t>生产许可证</w:t>
      </w:r>
      <w:r>
        <w:rPr>
          <w:rFonts w:hint="eastAsia" w:ascii="新宋体" w:hAnsi="新宋体" w:eastAsia="新宋体" w:cs="宋体"/>
          <w:kern w:val="0"/>
          <w:sz w:val="24"/>
        </w:rPr>
        <w:t>或国家规定的认证机构颁发的认证证书以及国家权威检验检测独立机构出具的检验报告。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3.5 </w:t>
      </w:r>
      <w:r>
        <w:rPr>
          <w:rFonts w:ascii="新宋体" w:hAnsi="新宋体" w:eastAsia="新宋体" w:cs="宋体"/>
          <w:kern w:val="0"/>
          <w:sz w:val="24"/>
        </w:rPr>
        <w:t>投标人应有良好的财务状况</w:t>
      </w:r>
      <w:r>
        <w:rPr>
          <w:rFonts w:hint="eastAsia" w:ascii="新宋体" w:hAnsi="新宋体" w:eastAsia="新宋体" w:cs="宋体"/>
          <w:kern w:val="0"/>
          <w:sz w:val="24"/>
        </w:rPr>
        <w:t>和商业信誉</w:t>
      </w:r>
      <w:r>
        <w:rPr>
          <w:rFonts w:ascii="新宋体" w:hAnsi="新宋体" w:eastAsia="新宋体" w:cs="宋体"/>
          <w:kern w:val="0"/>
          <w:sz w:val="24"/>
        </w:rPr>
        <w:t>。投标人</w:t>
      </w:r>
      <w:r>
        <w:rPr>
          <w:rFonts w:hint="eastAsia" w:ascii="新宋体" w:hAnsi="新宋体" w:eastAsia="新宋体" w:cs="宋体"/>
          <w:kern w:val="0"/>
          <w:sz w:val="24"/>
        </w:rPr>
        <w:t>没有处于被责令停业，财产被接管、冻结，破产状态。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3.6 近5年所提供的同类货物未因该货物原因出现过事故（或出现过事故，但已采取了有效的整改措施，进行了善后处理，并得到验证）。</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3.7 近3年在国内货物供货合同执行过程中，未因严重质量问题而造成批量退货。</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3.8 如</w:t>
      </w:r>
      <w:r>
        <w:rPr>
          <w:rFonts w:ascii="新宋体" w:hAnsi="新宋体" w:eastAsia="新宋体" w:cs="宋体"/>
          <w:kern w:val="0"/>
          <w:sz w:val="24"/>
        </w:rPr>
        <w:t>具有ISO9000系列或等同质量保证体系认证书</w:t>
      </w:r>
      <w:r>
        <w:rPr>
          <w:rFonts w:hint="eastAsia" w:ascii="新宋体" w:hAnsi="新宋体" w:eastAsia="新宋体" w:cs="宋体"/>
          <w:kern w:val="0"/>
          <w:sz w:val="24"/>
        </w:rPr>
        <w:t>及年检记录，具有良好的售前、售后服务和产品品质控制的，在评标过程中将被加分。</w:t>
      </w:r>
    </w:p>
    <w:p>
      <w:pPr>
        <w:ind w:firstLine="482" w:firstLineChars="200"/>
        <w:outlineLvl w:val="2"/>
        <w:rPr>
          <w:rFonts w:ascii="黑体" w:eastAsia="黑体"/>
          <w:b/>
          <w:sz w:val="24"/>
        </w:rPr>
      </w:pPr>
      <w:bookmarkStart w:id="17" w:name="_Toc213127780"/>
      <w:bookmarkStart w:id="18" w:name="_Toc185233309"/>
      <w:bookmarkStart w:id="19" w:name="_Toc155763435"/>
      <w:bookmarkStart w:id="20" w:name="_Toc151054354"/>
      <w:bookmarkStart w:id="21" w:name="_Toc137103314"/>
      <w:bookmarkStart w:id="22" w:name="_Toc125451443"/>
      <w:bookmarkStart w:id="23" w:name="_Toc94175699"/>
      <w:r>
        <w:rPr>
          <w:rFonts w:hint="eastAsia" w:ascii="黑体" w:eastAsia="黑体"/>
          <w:b/>
          <w:sz w:val="24"/>
        </w:rPr>
        <w:t>4. 投标提示</w:t>
      </w:r>
      <w:bookmarkEnd w:id="17"/>
      <w:bookmarkEnd w:id="18"/>
      <w:bookmarkEnd w:id="19"/>
      <w:bookmarkEnd w:id="20"/>
      <w:bookmarkEnd w:id="21"/>
      <w:bookmarkEnd w:id="22"/>
      <w:bookmarkEnd w:id="23"/>
    </w:p>
    <w:p>
      <w:pPr>
        <w:widowControl/>
        <w:snapToGrid w:val="0"/>
        <w:jc w:val="left"/>
        <w:rPr>
          <w:rFonts w:ascii="新宋体" w:hAnsi="新宋体" w:eastAsia="新宋体" w:cs="宋体"/>
          <w:kern w:val="0"/>
          <w:sz w:val="24"/>
        </w:rPr>
      </w:pPr>
      <w:r>
        <w:rPr>
          <w:rFonts w:ascii="新宋体" w:hAnsi="新宋体" w:eastAsia="新宋体" w:cs="宋体"/>
          <w:kern w:val="0"/>
          <w:sz w:val="24"/>
        </w:rPr>
        <w:t>4.1</w:t>
      </w:r>
      <w:r>
        <w:rPr>
          <w:rFonts w:hint="eastAsia" w:ascii="新宋体" w:hAnsi="新宋体" w:eastAsia="新宋体" w:cs="宋体"/>
          <w:kern w:val="0"/>
          <w:sz w:val="24"/>
        </w:rPr>
        <w:t xml:space="preserve"> 响应本次招标的交货期时，投标人应充分考虑其当期最大剩余生产能力（最大剩余生产能力是指投标人的最大生产能力减去其已承接其他客户的订货和本次若中标后承接的其他订货所占用的生产能力）。投标人不应超过自己的最大剩余生产能力进行投标，否则将被视为违背商业信用和诚实的原则。</w:t>
      </w:r>
    </w:p>
    <w:p>
      <w:pPr>
        <w:widowControl/>
        <w:snapToGrid w:val="0"/>
        <w:jc w:val="left"/>
        <w:rPr>
          <w:rFonts w:ascii="新宋体" w:hAnsi="新宋体" w:eastAsia="新宋体" w:cs="宋体"/>
          <w:kern w:val="0"/>
          <w:sz w:val="24"/>
        </w:rPr>
      </w:pPr>
      <w:r>
        <w:rPr>
          <w:rFonts w:ascii="新宋体" w:hAnsi="新宋体" w:eastAsia="新宋体" w:cs="宋体"/>
          <w:kern w:val="0"/>
          <w:sz w:val="24"/>
        </w:rPr>
        <w:t>4.2</w:t>
      </w:r>
      <w:r>
        <w:rPr>
          <w:rFonts w:hint="eastAsia" w:ascii="新宋体" w:hAnsi="新宋体" w:eastAsia="新宋体" w:cs="宋体"/>
          <w:kern w:val="0"/>
          <w:sz w:val="24"/>
        </w:rPr>
        <w:t xml:space="preserve"> 中标并签订合同，投标人应具备充足的资金，确保招标人工程项目所需货物的生产供货按合同规定顺利进行。投标人对任何因资金问题造成的推迟供货和其他履约缺陷承担相应责任。</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 招标人、投标人等参与招投标的各方，均应在货物招标、投标、采购、合同执行等过程中保持廉洁的道德水准，不得有腐败和欺诈行为。具体规定如下：</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3.1 “腐败行为”指在招标采购和合同执行等过程中，为影响工作人员的行为而提供、给予、接受或索取任何有价物质的行为。</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3.2 “欺诈行为”指为了影响招标采购和合同执行等过程而隐瞒事实、虚假投标，从而给招标人可能造成损害的行为，其中包括投标人之间的串通行为，旨在使投标价格成为人为的、无竞争性的价格，并使招标人无法从自由公开的竞争中受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4.3.3  投标书中需附有《廉洁合作供应商承诺书》（附件4）并签字盖章，由招标人存档，作为招标、投标、采购、合同执行等过程中的约束条件。</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3.4  如果投标人违反《廉洁合作供应商承诺书》或有腐败和欺诈行为，其本次投标将被废除，并无条件接受招标人对其投标资格的任何处置。如果被推荐的中标人有腐败和欺诈行为，招标人将有权取消其中标资格。</w:t>
      </w:r>
    </w:p>
    <w:p>
      <w:pPr>
        <w:widowControl/>
        <w:snapToGrid w:val="0"/>
        <w:jc w:val="left"/>
        <w:rPr>
          <w:rFonts w:ascii="新宋体" w:hAnsi="新宋体" w:eastAsia="新宋体" w:cs="宋体"/>
          <w:kern w:val="0"/>
          <w:sz w:val="24"/>
        </w:rPr>
      </w:pPr>
      <w:r>
        <w:rPr>
          <w:rFonts w:ascii="新宋体" w:hAnsi="新宋体" w:eastAsia="新宋体" w:cs="宋体"/>
          <w:kern w:val="0"/>
          <w:sz w:val="24"/>
        </w:rPr>
        <w:t>4.</w:t>
      </w:r>
      <w:r>
        <w:rPr>
          <w:rFonts w:hint="eastAsia" w:ascii="新宋体" w:hAnsi="新宋体" w:eastAsia="新宋体" w:cs="宋体"/>
          <w:kern w:val="0"/>
          <w:sz w:val="24"/>
        </w:rPr>
        <w:t>3.5  如果投标人在任何时候，被认定为违反《廉洁合作供应商承诺书》或有腐败和欺诈行为，将被宣布在一年内不得参与本公司相关项目的投标或被授予合同。</w:t>
      </w:r>
      <w:bookmarkStart w:id="24" w:name="_Toc155763436"/>
      <w:bookmarkStart w:id="25" w:name="_Toc151054355"/>
      <w:bookmarkStart w:id="26" w:name="_Toc137103315"/>
      <w:bookmarkStart w:id="27" w:name="_Toc125451444"/>
      <w:bookmarkStart w:id="28" w:name="_Toc94175700"/>
      <w:bookmarkStart w:id="29" w:name="_Toc185233310"/>
    </w:p>
    <w:p>
      <w:pPr>
        <w:widowControl/>
        <w:snapToGrid w:val="0"/>
        <w:jc w:val="left"/>
        <w:rPr>
          <w:rFonts w:ascii="新宋体" w:hAnsi="新宋体" w:eastAsia="新宋体" w:cs="宋体"/>
          <w:kern w:val="0"/>
          <w:sz w:val="24"/>
        </w:rPr>
      </w:pPr>
    </w:p>
    <w:bookmarkEnd w:id="24"/>
    <w:bookmarkEnd w:id="25"/>
    <w:bookmarkEnd w:id="26"/>
    <w:bookmarkEnd w:id="27"/>
    <w:bookmarkEnd w:id="28"/>
    <w:bookmarkEnd w:id="29"/>
    <w:p>
      <w:pPr>
        <w:outlineLvl w:val="1"/>
        <w:rPr>
          <w:rFonts w:hAnsi="宋体"/>
          <w:sz w:val="28"/>
        </w:rPr>
      </w:pPr>
      <w:bookmarkStart w:id="30" w:name="_Toc185233315"/>
      <w:bookmarkStart w:id="31" w:name="_Toc155763441"/>
      <w:bookmarkStart w:id="32" w:name="_Toc151054360"/>
      <w:bookmarkStart w:id="33" w:name="_Toc137103320"/>
      <w:bookmarkStart w:id="34" w:name="_Toc125451449"/>
      <w:bookmarkStart w:id="35" w:name="_Toc94175705"/>
      <w:bookmarkStart w:id="36" w:name="_Toc213127786"/>
      <w:r>
        <w:rPr>
          <w:rFonts w:hint="eastAsia" w:ascii="黑体" w:hAnsi="宋体" w:eastAsia="黑体"/>
          <w:b/>
          <w:sz w:val="28"/>
        </w:rPr>
        <w:t>二、 投标文件的编制</w:t>
      </w:r>
      <w:bookmarkEnd w:id="30"/>
      <w:bookmarkEnd w:id="31"/>
      <w:bookmarkEnd w:id="32"/>
      <w:bookmarkEnd w:id="33"/>
      <w:bookmarkEnd w:id="34"/>
      <w:bookmarkEnd w:id="35"/>
      <w:bookmarkEnd w:id="36"/>
      <w:bookmarkStart w:id="37" w:name="_Toc94175706"/>
      <w:bookmarkStart w:id="38" w:name="_Toc125451450"/>
      <w:bookmarkStart w:id="39" w:name="_Toc137103321"/>
      <w:bookmarkStart w:id="40" w:name="_Toc151054361"/>
      <w:bookmarkStart w:id="41" w:name="_Toc155763442"/>
      <w:bookmarkStart w:id="42" w:name="_Toc185233316"/>
    </w:p>
    <w:p>
      <w:pPr>
        <w:ind w:firstLine="482" w:firstLineChars="200"/>
        <w:outlineLvl w:val="2"/>
        <w:rPr>
          <w:rFonts w:ascii="黑体" w:eastAsia="黑体"/>
          <w:b/>
          <w:sz w:val="24"/>
        </w:rPr>
      </w:pPr>
      <w:bookmarkStart w:id="43" w:name="_Toc213127787"/>
      <w:r>
        <w:rPr>
          <w:rFonts w:hint="eastAsia" w:ascii="黑体" w:eastAsia="黑体"/>
          <w:b/>
          <w:sz w:val="24"/>
        </w:rPr>
        <w:t>5. 投标的语言及计量单位</w:t>
      </w:r>
      <w:bookmarkEnd w:id="37"/>
      <w:bookmarkEnd w:id="38"/>
      <w:bookmarkEnd w:id="39"/>
      <w:bookmarkEnd w:id="40"/>
      <w:bookmarkEnd w:id="41"/>
      <w:bookmarkEnd w:id="42"/>
      <w:bookmarkEnd w:id="43"/>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5.1 投标人准备的投标文件和投标人与招标人之间往来的所有与招投标有关的函电文件均应以中文书写。如果投标人提供的文件资料以其它语言书写，投标人应将其译成中文作为投标的语言，如有差异，以中文为准。</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5.2 除在招标文件的技术规范中另有规定外，计量单位应使用中华人民共和国国家法定计量单位。</w:t>
      </w:r>
      <w:bookmarkStart w:id="44" w:name="_Toc94175707"/>
      <w:bookmarkStart w:id="45" w:name="_Toc125451451"/>
      <w:bookmarkStart w:id="46" w:name="_Toc137103322"/>
      <w:bookmarkStart w:id="47" w:name="_Toc151054362"/>
      <w:bookmarkStart w:id="48" w:name="_Toc155763443"/>
      <w:bookmarkStart w:id="49" w:name="_Toc185233317"/>
    </w:p>
    <w:p>
      <w:pPr>
        <w:ind w:firstLine="482" w:firstLineChars="200"/>
        <w:outlineLvl w:val="2"/>
        <w:rPr>
          <w:rFonts w:ascii="黑体" w:eastAsia="黑体"/>
          <w:b/>
          <w:sz w:val="24"/>
        </w:rPr>
      </w:pPr>
      <w:bookmarkStart w:id="50" w:name="_Toc213127788"/>
      <w:r>
        <w:rPr>
          <w:rFonts w:hint="eastAsia" w:ascii="黑体" w:eastAsia="黑体"/>
          <w:b/>
          <w:sz w:val="24"/>
        </w:rPr>
        <w:t>6. 投标文件的组成</w:t>
      </w:r>
      <w:bookmarkEnd w:id="44"/>
      <w:bookmarkEnd w:id="45"/>
      <w:bookmarkEnd w:id="46"/>
      <w:bookmarkEnd w:id="47"/>
      <w:bookmarkEnd w:id="48"/>
      <w:bookmarkEnd w:id="49"/>
      <w:bookmarkEnd w:id="5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w:t>
      </w:r>
      <w:r>
        <w:rPr>
          <w:rFonts w:ascii="新宋体" w:hAnsi="新宋体" w:eastAsia="新宋体" w:cs="宋体"/>
          <w:kern w:val="0"/>
          <w:sz w:val="24"/>
        </w:rPr>
        <w:t>.1</w:t>
      </w:r>
      <w:r>
        <w:rPr>
          <w:rFonts w:hint="eastAsia" w:ascii="新宋体" w:hAnsi="新宋体" w:eastAsia="新宋体" w:cs="宋体"/>
          <w:kern w:val="0"/>
          <w:sz w:val="24"/>
        </w:rPr>
        <w:t xml:space="preserve"> 投标人应按招标文件中的规定提供所有资料作为评委评分依据，包括但不限于：</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（1）投标函（附件1）；</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（附件2）；</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（3）投标价格表（附件3）；</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（4）廉洁合作供应商承诺书（附件4）；</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上述（1）至（4）均须按照招标文件附件填写。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w:t>
      </w:r>
      <w:r>
        <w:rPr>
          <w:rFonts w:ascii="新宋体" w:hAnsi="新宋体" w:eastAsia="新宋体" w:cs="宋体"/>
          <w:kern w:val="0"/>
          <w:sz w:val="24"/>
        </w:rPr>
        <w:t>投标</w:t>
      </w:r>
      <w:r>
        <w:rPr>
          <w:rFonts w:hint="eastAsia" w:ascii="新宋体" w:hAnsi="新宋体" w:eastAsia="新宋体" w:cs="宋体"/>
          <w:kern w:val="0"/>
          <w:sz w:val="24"/>
        </w:rPr>
        <w:t>人</w:t>
      </w:r>
      <w:r>
        <w:rPr>
          <w:rFonts w:ascii="新宋体" w:hAnsi="新宋体" w:eastAsia="新宋体" w:cs="宋体"/>
          <w:kern w:val="0"/>
          <w:sz w:val="24"/>
        </w:rPr>
        <w:t>简介</w:t>
      </w:r>
      <w:r>
        <w:rPr>
          <w:rFonts w:hint="eastAsia" w:ascii="新宋体" w:hAnsi="新宋体" w:eastAsia="新宋体" w:cs="宋体"/>
          <w:kern w:val="0"/>
          <w:sz w:val="24"/>
        </w:rPr>
        <w:t>（请在简介中</w:t>
      </w:r>
      <w:r>
        <w:rPr>
          <w:rFonts w:ascii="新宋体" w:hAnsi="新宋体" w:eastAsia="新宋体" w:cs="宋体"/>
          <w:kern w:val="0"/>
          <w:sz w:val="24"/>
        </w:rPr>
        <w:t>注明是否与</w:t>
      </w:r>
      <w:r>
        <w:rPr>
          <w:rFonts w:hint="eastAsia" w:ascii="新宋体" w:hAnsi="新宋体" w:eastAsia="新宋体" w:cs="宋体"/>
          <w:kern w:val="0"/>
          <w:sz w:val="24"/>
        </w:rPr>
        <w:t>招标人</w:t>
      </w:r>
      <w:r>
        <w:rPr>
          <w:rFonts w:ascii="新宋体" w:hAnsi="新宋体" w:eastAsia="新宋体" w:cs="宋体"/>
          <w:kern w:val="0"/>
          <w:sz w:val="24"/>
        </w:rPr>
        <w:t>有过合作关系,如果有过合作关系,需要提供相关合同副本证明</w:t>
      </w:r>
      <w:r>
        <w:rPr>
          <w:rFonts w:hint="eastAsia" w:ascii="新宋体" w:hAnsi="新宋体" w:eastAsia="新宋体" w:cs="宋体"/>
          <w:kern w:val="0"/>
          <w:sz w:val="24"/>
        </w:rPr>
        <w:t>）；</w:t>
      </w:r>
    </w:p>
    <w:p>
      <w:pPr>
        <w:pStyle w:val="2"/>
        <w:spacing w:before="0" w:after="0" w:line="240" w:lineRule="auto"/>
        <w:rPr>
          <w:b w:val="0"/>
          <w:kern w:val="0"/>
          <w:sz w:val="24"/>
          <w:szCs w:val="24"/>
        </w:rPr>
      </w:pPr>
      <w:r>
        <w:rPr>
          <w:rFonts w:hint="eastAsia"/>
          <w:b w:val="0"/>
          <w:kern w:val="0"/>
          <w:sz w:val="24"/>
          <w:szCs w:val="24"/>
        </w:rPr>
        <w:t>（6）主要材料上年度价格走势图；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（7）售前及售后服务承诺书（由投标人根据自身实际情况编写）；</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（8）投标资质文件（最新</w:t>
      </w:r>
      <w:r>
        <w:rPr>
          <w:rFonts w:hint="eastAsia" w:ascii="新宋体" w:hAnsi="新宋体" w:eastAsia="新宋体" w:cs="宋体"/>
          <w:kern w:val="0"/>
          <w:sz w:val="24"/>
          <w:highlight w:val="yellow"/>
        </w:rPr>
        <w:t>营业执照副本（三证合一）</w:t>
      </w:r>
      <w:r>
        <w:rPr>
          <w:rFonts w:hint="eastAsia" w:ascii="新宋体" w:hAnsi="新宋体" w:eastAsia="新宋体" w:cs="宋体"/>
          <w:kern w:val="0"/>
          <w:sz w:val="24"/>
        </w:rPr>
        <w:t>、生产许可证、药包材注册证、</w:t>
      </w:r>
      <w:r>
        <w:rPr>
          <w:rFonts w:hint="eastAsia" w:ascii="新宋体" w:hAnsi="新宋体" w:eastAsia="新宋体" w:cs="宋体"/>
          <w:kern w:val="0"/>
          <w:sz w:val="24"/>
          <w:highlight w:val="yellow"/>
        </w:rPr>
        <w:t>印刷许可证</w:t>
      </w:r>
      <w:r>
        <w:rPr>
          <w:rFonts w:hint="eastAsia" w:ascii="新宋体" w:hAnsi="新宋体" w:eastAsia="新宋体" w:cs="宋体"/>
          <w:kern w:val="0"/>
          <w:sz w:val="24"/>
        </w:rPr>
        <w:t>、ISO9001、ISO14001、ISO28001、ISO22000、IP认证、CNAS认证、CMA认证、中国驰名商标或中国名牌证书等及其他有效证件复印件，各个证件均要求在有效年间期限内）；</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（9）连续3年对外财务报表（包括但不限于资产负债表、损益表和现金流量表等）；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（11）产品样本册；</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（12）投标人认为需要加以说明的其他内容；</w:t>
      </w:r>
    </w:p>
    <w:p>
      <w:pPr>
        <w:ind w:firstLine="482" w:firstLineChars="200"/>
        <w:outlineLvl w:val="2"/>
        <w:rPr>
          <w:rFonts w:ascii="黑体" w:eastAsia="黑体"/>
          <w:b/>
          <w:sz w:val="24"/>
        </w:rPr>
      </w:pPr>
      <w:bookmarkStart w:id="51" w:name="_Toc137103323"/>
      <w:bookmarkStart w:id="52" w:name="_Toc125451452"/>
      <w:bookmarkStart w:id="53" w:name="_Toc155763444"/>
      <w:bookmarkStart w:id="54" w:name="_Toc185233318"/>
      <w:bookmarkStart w:id="55" w:name="_Toc213127789"/>
      <w:bookmarkStart w:id="56" w:name="_Toc151054363"/>
      <w:bookmarkStart w:id="57" w:name="_Toc94175708"/>
      <w:r>
        <w:rPr>
          <w:rFonts w:hint="eastAsia" w:ascii="黑体" w:eastAsia="黑体"/>
          <w:b/>
          <w:sz w:val="24"/>
        </w:rPr>
        <w:t>7. 投标文件的编写与签署</w:t>
      </w:r>
      <w:bookmarkEnd w:id="51"/>
      <w:bookmarkEnd w:id="52"/>
      <w:bookmarkEnd w:id="53"/>
      <w:bookmarkEnd w:id="54"/>
      <w:bookmarkEnd w:id="55"/>
      <w:bookmarkEnd w:id="56"/>
      <w:bookmarkEnd w:id="57"/>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 xml:space="preserve">.1 </w:t>
      </w:r>
      <w:r>
        <w:rPr>
          <w:rFonts w:hint="eastAsia" w:ascii="新宋体" w:hAnsi="新宋体" w:eastAsia="新宋体" w:cs="宋体"/>
          <w:kern w:val="0"/>
          <w:sz w:val="24"/>
        </w:rPr>
        <w:t>投标人应填写招标文件中提供的投标函、全部附件、表格及第11条所要求的文件。投标文件要求盖章的地方应加盖单位公章，如加盖“投标专用章”等专用章，招标人可以认为该专用章在投标活动中与该单位公章具备同等效力。</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.2</w:t>
      </w:r>
      <w:r>
        <w:rPr>
          <w:rFonts w:hint="eastAsia" w:ascii="新宋体" w:hAnsi="新宋体" w:eastAsia="新宋体" w:cs="宋体"/>
          <w:kern w:val="0"/>
          <w:sz w:val="24"/>
        </w:rPr>
        <w:t>投标文件形式：投标人以招标编号为单位提供</w:t>
      </w:r>
      <w:r>
        <w:rPr>
          <w:rFonts w:hint="eastAsia" w:ascii="新宋体" w:hAnsi="新宋体" w:eastAsia="新宋体" w:cs="宋体"/>
          <w:b/>
          <w:i/>
          <w:kern w:val="0"/>
          <w:sz w:val="24"/>
        </w:rPr>
        <w:t>一份正本</w:t>
      </w:r>
      <w:r>
        <w:rPr>
          <w:rFonts w:hint="eastAsia" w:ascii="新宋体" w:hAnsi="新宋体" w:eastAsia="新宋体" w:cs="宋体"/>
          <w:kern w:val="0"/>
          <w:sz w:val="24"/>
        </w:rPr>
        <w:t>，</w:t>
      </w:r>
      <w:r>
        <w:rPr>
          <w:rFonts w:hint="eastAsia" w:ascii="新宋体" w:hAnsi="新宋体" w:eastAsia="新宋体" w:cs="宋体"/>
          <w:b/>
          <w:i/>
          <w:kern w:val="0"/>
          <w:sz w:val="24"/>
        </w:rPr>
        <w:t>一份副本</w:t>
      </w:r>
      <w:r>
        <w:rPr>
          <w:rFonts w:hint="eastAsia" w:ascii="新宋体" w:hAnsi="新宋体" w:eastAsia="新宋体" w:cs="宋体"/>
          <w:b/>
          <w:i/>
          <w:kern w:val="0"/>
          <w:sz w:val="24"/>
          <w:lang w:eastAsia="zh-CN"/>
        </w:rPr>
        <w:t>，</w:t>
      </w:r>
      <w:r>
        <w:rPr>
          <w:rFonts w:hint="eastAsia" w:ascii="新宋体" w:hAnsi="新宋体" w:eastAsia="新宋体" w:cs="宋体"/>
          <w:kern w:val="0"/>
          <w:sz w:val="24"/>
        </w:rPr>
        <w:t>必须加盖骑缝章。</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w:t>
      </w:r>
      <w:r>
        <w:rPr>
          <w:rFonts w:ascii="新宋体" w:hAnsi="新宋体" w:eastAsia="新宋体" w:cs="宋体"/>
          <w:kern w:val="0"/>
          <w:sz w:val="24"/>
        </w:rPr>
        <w:t>.</w:t>
      </w:r>
      <w:r>
        <w:rPr>
          <w:rFonts w:hint="eastAsia" w:ascii="新宋体" w:hAnsi="新宋体" w:eastAsia="新宋体" w:cs="宋体"/>
          <w:kern w:val="0"/>
          <w:sz w:val="24"/>
        </w:rPr>
        <w:t>3</w:t>
      </w:r>
      <w:r>
        <w:rPr>
          <w:rFonts w:ascii="新宋体" w:hAnsi="新宋体" w:eastAsia="新宋体" w:cs="宋体"/>
          <w:kern w:val="0"/>
          <w:sz w:val="24"/>
        </w:rPr>
        <w:t xml:space="preserve"> </w:t>
      </w:r>
      <w:r>
        <w:rPr>
          <w:rFonts w:hint="eastAsia" w:ascii="新宋体" w:hAnsi="新宋体" w:eastAsia="新宋体" w:cs="宋体"/>
          <w:kern w:val="0"/>
          <w:sz w:val="24"/>
        </w:rPr>
        <w:t>投标文件中一般不允许有加行、涂行或改字，若有修改须由投标人法定代表人或其授权代表签字，否则视为无效的投标文件。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7.4 投标人对招标文件的内容把握不准时，可在投标结束前及时向本公司有关部门咨询。</w:t>
      </w:r>
    </w:p>
    <w:p>
      <w:pPr>
        <w:ind w:firstLine="482" w:firstLineChars="200"/>
        <w:outlineLvl w:val="2"/>
        <w:rPr>
          <w:rFonts w:ascii="黑体" w:eastAsia="黑体"/>
          <w:b/>
          <w:sz w:val="24"/>
        </w:rPr>
      </w:pPr>
      <w:bookmarkStart w:id="58" w:name="_Toc151054364"/>
      <w:bookmarkStart w:id="59" w:name="_Toc155763445"/>
      <w:bookmarkStart w:id="60" w:name="_Toc213127790"/>
      <w:bookmarkStart w:id="61" w:name="_Toc137103324"/>
      <w:bookmarkStart w:id="62" w:name="_Toc185233319"/>
      <w:bookmarkStart w:id="63" w:name="_Toc94175709"/>
      <w:bookmarkStart w:id="64" w:name="_Toc125451453"/>
      <w:r>
        <w:rPr>
          <w:rFonts w:hint="eastAsia" w:ascii="黑体" w:eastAsia="黑体"/>
          <w:b/>
          <w:sz w:val="24"/>
        </w:rPr>
        <w:t>8．投标价格</w:t>
      </w:r>
      <w:bookmarkEnd w:id="58"/>
      <w:bookmarkEnd w:id="59"/>
      <w:bookmarkEnd w:id="60"/>
      <w:bookmarkEnd w:id="61"/>
      <w:bookmarkEnd w:id="62"/>
      <w:bookmarkEnd w:id="63"/>
      <w:bookmarkEnd w:id="64"/>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8.1 应按招标文件所附的格式填写报价表格，不得随意增删或变更，否则将予以作废。所报价格应切合市场，严重背离市场行情的报价将不被接受。</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8.2 投标人考虑标的物预计数量以及其他相关资料，并根据企业自身实际情况，做出真实报价。投标人所报价格应为本招标文件声明的有效期内的固定不变价格（单价），中标人不得因任何理由改变中标后的单价。</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8.3 投标人报价应包含至交货地点以前的运输、卸货费用以及包含13%增值税的含税价。</w:t>
      </w:r>
    </w:p>
    <w:p>
      <w:pPr>
        <w:ind w:firstLine="482" w:firstLineChars="200"/>
        <w:outlineLvl w:val="2"/>
        <w:rPr>
          <w:rFonts w:ascii="黑体" w:eastAsia="黑体"/>
          <w:b/>
          <w:sz w:val="24"/>
        </w:rPr>
      </w:pPr>
      <w:bookmarkStart w:id="65" w:name="_Toc185233320"/>
      <w:bookmarkStart w:id="66" w:name="_Toc155763446"/>
      <w:bookmarkStart w:id="67" w:name="_Toc151054365"/>
      <w:bookmarkStart w:id="68" w:name="_Toc137103325"/>
      <w:bookmarkStart w:id="69" w:name="_Toc125451454"/>
      <w:bookmarkStart w:id="70" w:name="_Toc94175710"/>
      <w:bookmarkStart w:id="71" w:name="_Toc213127791"/>
      <w:r>
        <w:rPr>
          <w:rFonts w:hint="eastAsia" w:ascii="黑体" w:eastAsia="黑体"/>
          <w:b/>
          <w:sz w:val="24"/>
        </w:rPr>
        <w:t>9. 投标货币</w:t>
      </w:r>
      <w:bookmarkEnd w:id="65"/>
      <w:bookmarkEnd w:id="66"/>
      <w:bookmarkEnd w:id="67"/>
      <w:bookmarkEnd w:id="68"/>
      <w:bookmarkEnd w:id="69"/>
      <w:bookmarkEnd w:id="70"/>
      <w:bookmarkEnd w:id="71"/>
    </w:p>
    <w:p>
      <w:pPr>
        <w:widowControl/>
        <w:snapToGrid w:val="0"/>
        <w:jc w:val="left"/>
        <w:rPr>
          <w:rFonts w:ascii="新宋体" w:hAnsi="新宋体" w:eastAsia="新宋体" w:cs="宋体"/>
          <w:kern w:val="0"/>
          <w:sz w:val="24"/>
        </w:rPr>
      </w:pPr>
      <w:bookmarkStart w:id="72" w:name="_Toc125451455"/>
      <w:bookmarkStart w:id="73" w:name="_Toc94175711"/>
      <w:bookmarkStart w:id="74" w:name="_Toc151054366"/>
      <w:bookmarkStart w:id="75" w:name="_Toc137103326"/>
      <w:bookmarkStart w:id="76" w:name="_Toc185233321"/>
      <w:bookmarkStart w:id="77" w:name="_Toc155763447"/>
      <w:r>
        <w:rPr>
          <w:rFonts w:hint="eastAsia" w:ascii="新宋体" w:hAnsi="新宋体" w:eastAsia="新宋体" w:cs="宋体"/>
          <w:kern w:val="0"/>
          <w:sz w:val="24"/>
        </w:rPr>
        <w:t xml:space="preserve">所有投标均以人民币报价。 </w:t>
      </w:r>
    </w:p>
    <w:p>
      <w:pPr>
        <w:ind w:firstLine="482" w:firstLineChars="200"/>
        <w:outlineLvl w:val="2"/>
        <w:rPr>
          <w:rFonts w:ascii="黑体" w:eastAsia="黑体"/>
          <w:b/>
          <w:sz w:val="24"/>
        </w:rPr>
      </w:pPr>
      <w:bookmarkStart w:id="78" w:name="_Toc213127792"/>
      <w:r>
        <w:rPr>
          <w:rFonts w:hint="eastAsia" w:ascii="黑体" w:eastAsia="黑体"/>
          <w:b/>
          <w:sz w:val="24"/>
        </w:rPr>
        <w:t>10. 投标人资格的声明文件</w:t>
      </w:r>
      <w:bookmarkEnd w:id="72"/>
      <w:bookmarkEnd w:id="73"/>
      <w:bookmarkEnd w:id="74"/>
      <w:bookmarkEnd w:id="75"/>
      <w:bookmarkEnd w:id="76"/>
      <w:bookmarkEnd w:id="77"/>
      <w:bookmarkEnd w:id="7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10.1 投标人应按规定，提供投标人有资格参加投标和中标后有能力履行合同的文件。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10.2 投标人提供的中标后履行合同的资格声明文件应达到招标人的要求：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(a)投标人具有履行合同所需的财务、技术和生产能力；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(b)投标人有能力在合同条款规定的时间内按技术文件的要求完成发生的少量缺货、错货、破损货的补供工作及售后服务规定的内容等。</w:t>
      </w:r>
      <w:bookmarkStart w:id="79" w:name="_Toc137103327"/>
      <w:bookmarkStart w:id="80" w:name="_Toc155763448"/>
      <w:bookmarkStart w:id="81" w:name="_Toc151054367"/>
      <w:bookmarkStart w:id="82" w:name="_Toc185233322"/>
      <w:bookmarkStart w:id="83" w:name="_Toc125451456"/>
      <w:bookmarkStart w:id="84" w:name="_Toc94175712"/>
    </w:p>
    <w:p>
      <w:pPr>
        <w:ind w:firstLine="482" w:firstLineChars="200"/>
        <w:outlineLvl w:val="2"/>
        <w:rPr>
          <w:rFonts w:ascii="黑体" w:eastAsia="黑体"/>
          <w:b/>
          <w:sz w:val="24"/>
        </w:rPr>
      </w:pPr>
      <w:bookmarkStart w:id="85" w:name="_Toc213127793"/>
      <w:r>
        <w:rPr>
          <w:rFonts w:hint="eastAsia" w:ascii="黑体" w:eastAsia="黑体"/>
          <w:b/>
          <w:sz w:val="24"/>
        </w:rPr>
        <w:t>11. 产品及服务符合招标文件规定的声明文件</w:t>
      </w:r>
      <w:bookmarkEnd w:id="79"/>
      <w:bookmarkEnd w:id="80"/>
      <w:bookmarkEnd w:id="81"/>
      <w:bookmarkEnd w:id="82"/>
      <w:bookmarkEnd w:id="83"/>
      <w:bookmarkEnd w:id="84"/>
      <w:bookmarkEnd w:id="85"/>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11.1 投标文件中应提供证明投标人拟提供的产品及服务符合招标文件相关规定的声明文件。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11.2 产品及服务符合招标文件规定的声明文件可以是文字资料、图纸和数据，并须提供：</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(a)产品的主要技术和性能特点；</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(b)说明所有细节的清单。包括：投标产品的型号、规格、技术条件、技术标准、以往是否供应过、相关的试验报告等；</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(c)对招标文件技术规范要求的逐条实质响应；</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(d)投标人承诺：投标人拟提供的产品及服务必须满足在中标后执行投标技术文件条款、条件的各项要求。</w:t>
      </w:r>
      <w:bookmarkStart w:id="86" w:name="_Toc185233323"/>
      <w:bookmarkStart w:id="87" w:name="_Toc151054368"/>
      <w:bookmarkStart w:id="88" w:name="_Toc137103328"/>
      <w:bookmarkStart w:id="89" w:name="_Toc155763449"/>
      <w:bookmarkStart w:id="90" w:name="_Toc94175713"/>
      <w:bookmarkStart w:id="91" w:name="_Toc125451457"/>
    </w:p>
    <w:bookmarkEnd w:id="86"/>
    <w:bookmarkEnd w:id="87"/>
    <w:bookmarkEnd w:id="88"/>
    <w:bookmarkEnd w:id="89"/>
    <w:bookmarkEnd w:id="90"/>
    <w:bookmarkEnd w:id="91"/>
    <w:p>
      <w:pPr>
        <w:ind w:firstLine="482" w:firstLineChars="200"/>
        <w:outlineLvl w:val="2"/>
        <w:rPr>
          <w:rFonts w:ascii="黑体" w:eastAsia="黑体"/>
          <w:b/>
          <w:sz w:val="24"/>
        </w:rPr>
      </w:pPr>
      <w:bookmarkStart w:id="92" w:name="_Toc137103329"/>
      <w:bookmarkStart w:id="93" w:name="_Toc155763450"/>
      <w:bookmarkStart w:id="94" w:name="_Toc151054369"/>
      <w:bookmarkStart w:id="95" w:name="_Toc94175714"/>
      <w:bookmarkStart w:id="96" w:name="_Toc125451458"/>
      <w:bookmarkStart w:id="97" w:name="_Toc213127795"/>
      <w:bookmarkStart w:id="98" w:name="_Toc185233324"/>
      <w:r>
        <w:rPr>
          <w:rFonts w:hint="eastAsia" w:ascii="黑体" w:eastAsia="黑体"/>
          <w:b/>
          <w:sz w:val="24"/>
        </w:rPr>
        <w:t>12. 投标有效期</w:t>
      </w:r>
      <w:bookmarkEnd w:id="92"/>
      <w:bookmarkEnd w:id="93"/>
      <w:bookmarkEnd w:id="94"/>
      <w:bookmarkEnd w:id="95"/>
      <w:bookmarkEnd w:id="96"/>
      <w:bookmarkEnd w:id="97"/>
      <w:bookmarkEnd w:id="98"/>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.1 </w:t>
      </w:r>
      <w:r>
        <w:rPr>
          <w:rFonts w:hint="eastAsia" w:ascii="新宋体" w:hAnsi="新宋体" w:eastAsia="新宋体" w:cs="宋体"/>
          <w:kern w:val="0"/>
          <w:sz w:val="24"/>
        </w:rPr>
        <w:t>自规定的开标之日起，投标人的投标文件和报价有效期应在投标有效期限内保持有效。投标有效期不足的将被视为非响应性投标而被拒绝。</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12</w:t>
      </w:r>
      <w:r>
        <w:rPr>
          <w:rFonts w:ascii="新宋体" w:hAnsi="新宋体" w:eastAsia="新宋体" w:cs="宋体"/>
          <w:kern w:val="0"/>
          <w:sz w:val="24"/>
        </w:rPr>
        <w:t xml:space="preserve">.2 </w:t>
      </w:r>
      <w:r>
        <w:rPr>
          <w:rFonts w:hint="eastAsia" w:ascii="新宋体" w:hAnsi="新宋体" w:eastAsia="新宋体" w:cs="宋体"/>
          <w:kern w:val="0"/>
          <w:sz w:val="24"/>
        </w:rPr>
        <w:t>若遇特殊情况，招标单位可于投标有效期满之前要求投标人延长有效期。要求与答复均应为书面或者电子邮件的形式。如同意延长投标有效期，投标人应书面或电子邮件同意并办理延长投标的有效期事宜，但不能对投标文件进行修改。</w:t>
      </w:r>
      <w:bookmarkStart w:id="99" w:name="_Toc155763451"/>
      <w:bookmarkStart w:id="100" w:name="_Toc137103330"/>
      <w:bookmarkStart w:id="101" w:name="_Toc125451459"/>
      <w:bookmarkStart w:id="102" w:name="_Toc94175715"/>
      <w:bookmarkStart w:id="103" w:name="_Toc151054370"/>
      <w:bookmarkStart w:id="104" w:name="_Toc185233325"/>
    </w:p>
    <w:p>
      <w:pPr>
        <w:widowControl/>
        <w:snapToGrid w:val="0"/>
        <w:jc w:val="left"/>
        <w:rPr>
          <w:rFonts w:ascii="新宋体" w:hAnsi="新宋体" w:eastAsia="新宋体" w:cs="宋体"/>
          <w:kern w:val="0"/>
          <w:sz w:val="24"/>
        </w:rPr>
      </w:pPr>
    </w:p>
    <w:p>
      <w:pPr>
        <w:outlineLvl w:val="1"/>
        <w:rPr>
          <w:rFonts w:ascii="黑体" w:hAnsi="宋体" w:eastAsia="黑体"/>
          <w:b/>
          <w:sz w:val="28"/>
        </w:rPr>
      </w:pPr>
      <w:bookmarkStart w:id="105" w:name="_Toc213127796"/>
      <w:r>
        <w:rPr>
          <w:rFonts w:hint="eastAsia" w:ascii="黑体" w:hAnsi="宋体" w:eastAsia="黑体"/>
          <w:b/>
          <w:sz w:val="28"/>
        </w:rPr>
        <w:t>三、 投标文件的递交</w:t>
      </w:r>
      <w:bookmarkEnd w:id="99"/>
      <w:bookmarkEnd w:id="100"/>
      <w:bookmarkEnd w:id="101"/>
      <w:bookmarkEnd w:id="102"/>
      <w:bookmarkEnd w:id="103"/>
      <w:bookmarkEnd w:id="104"/>
      <w:bookmarkEnd w:id="105"/>
      <w:bookmarkStart w:id="106" w:name="_Toc94175716"/>
      <w:bookmarkStart w:id="107" w:name="_Toc137103331"/>
      <w:bookmarkStart w:id="108" w:name="_Toc185233326"/>
      <w:bookmarkStart w:id="109" w:name="_Toc151054371"/>
      <w:bookmarkStart w:id="110" w:name="_Toc155763452"/>
      <w:bookmarkStart w:id="111" w:name="_Toc125451460"/>
    </w:p>
    <w:p>
      <w:pPr>
        <w:ind w:firstLine="482" w:firstLineChars="200"/>
        <w:outlineLvl w:val="2"/>
        <w:rPr>
          <w:rFonts w:ascii="黑体" w:eastAsia="黑体"/>
          <w:b/>
          <w:sz w:val="24"/>
        </w:rPr>
      </w:pPr>
      <w:bookmarkStart w:id="112" w:name="_Toc213127797"/>
      <w:r>
        <w:rPr>
          <w:rFonts w:hint="eastAsia" w:ascii="黑体" w:eastAsia="黑体"/>
          <w:b/>
          <w:sz w:val="24"/>
        </w:rPr>
        <w:t>13. 投标文件的递交、密封和标记</w:t>
      </w:r>
      <w:bookmarkEnd w:id="106"/>
      <w:bookmarkEnd w:id="107"/>
      <w:bookmarkEnd w:id="108"/>
      <w:bookmarkEnd w:id="109"/>
      <w:bookmarkEnd w:id="110"/>
      <w:bookmarkEnd w:id="111"/>
      <w:bookmarkEnd w:id="112"/>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.1</w:t>
      </w:r>
      <w:r>
        <w:rPr>
          <w:rFonts w:hint="eastAsia" w:ascii="新宋体" w:hAnsi="新宋体" w:eastAsia="新宋体" w:cs="宋体"/>
          <w:kern w:val="0"/>
          <w:sz w:val="24"/>
        </w:rPr>
        <w:t>投标人应按招标编号为单位进行装订。封套应符合以下要求：</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(a)注明项目名称、招标编号，正本及 “开标日期前不准启封”字样，并加盖单位章。</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(b)写明投标人名称、地址、联系人及联系方式。</w:t>
      </w:r>
    </w:p>
    <w:p>
      <w:pPr>
        <w:widowControl/>
        <w:snapToGrid w:val="0"/>
        <w:jc w:val="left"/>
        <w:rPr>
          <w:rFonts w:hint="eastAsia" w:ascii="新宋体" w:hAnsi="新宋体" w:eastAsia="新宋体" w:cs="宋体"/>
          <w:kern w:val="0"/>
          <w:sz w:val="24"/>
        </w:rPr>
      </w:pPr>
      <w:r>
        <w:rPr>
          <w:rFonts w:hint="eastAsia" w:ascii="新宋体" w:hAnsi="新宋体" w:eastAsia="新宋体" w:cs="宋体"/>
          <w:kern w:val="0"/>
          <w:sz w:val="24"/>
        </w:rPr>
        <w:t>13.2投标文件送达或邮寄地址：正本寄无锡滨湖区马山霞光路88号，毛菊芬收0510-66613858；副本寄上海徐汇区宜山路700号C1座10楼，财务部</w:t>
      </w:r>
      <w:r>
        <w:rPr>
          <w:rFonts w:hint="eastAsia" w:ascii="新宋体" w:hAnsi="新宋体" w:eastAsia="新宋体" w:cs="宋体"/>
          <w:kern w:val="0"/>
          <w:sz w:val="24"/>
          <w:lang w:eastAsia="zh-CN"/>
        </w:rPr>
        <w:t>吴丹萍</w:t>
      </w:r>
      <w:r>
        <w:rPr>
          <w:rFonts w:hint="eastAsia" w:ascii="新宋体" w:hAnsi="新宋体" w:eastAsia="新宋体" w:cs="宋体"/>
          <w:kern w:val="0"/>
          <w:sz w:val="24"/>
        </w:rPr>
        <w:t>收</w:t>
      </w:r>
      <w:r>
        <w:rPr>
          <w:rFonts w:hint="eastAsia" w:ascii="新宋体" w:hAnsi="新宋体" w:eastAsia="新宋体" w:cs="宋体"/>
          <w:kern w:val="0"/>
          <w:sz w:val="24"/>
          <w:lang w:val="en-US" w:eastAsia="zh-CN"/>
        </w:rPr>
        <w:t>13817335267</w:t>
      </w:r>
      <w:bookmarkStart w:id="164" w:name="_GoBack"/>
      <w:bookmarkEnd w:id="164"/>
      <w:r>
        <w:rPr>
          <w:rFonts w:hint="eastAsia" w:ascii="新宋体" w:hAnsi="新宋体" w:eastAsia="新宋体" w:cs="宋体"/>
          <w:kern w:val="0"/>
          <w:sz w:val="24"/>
        </w:rPr>
        <w:t>。以快递邮件投标的，需按规定密封后再装入快递包裹，但招标人对快递邮件是否准确送达不负责。</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w:t>
      </w:r>
      <w:r>
        <w:rPr>
          <w:rFonts w:hint="eastAsia" w:ascii="新宋体" w:hAnsi="新宋体" w:eastAsia="新宋体" w:cs="宋体"/>
          <w:kern w:val="0"/>
          <w:sz w:val="24"/>
        </w:rPr>
        <w:t>3 “投标函”文件夹包括：</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（1）投标函；</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w:t>
      </w:r>
      <w:r>
        <w:rPr>
          <w:rFonts w:ascii="新宋体" w:hAnsi="新宋体" w:eastAsia="新宋体" w:cs="宋体"/>
          <w:kern w:val="0"/>
          <w:sz w:val="24"/>
        </w:rPr>
        <w:t>法定代表人授权委托书</w:t>
      </w:r>
      <w:r>
        <w:rPr>
          <w:rFonts w:hint="eastAsia" w:ascii="新宋体" w:hAnsi="新宋体" w:eastAsia="新宋体" w:cs="宋体"/>
          <w:kern w:val="0"/>
          <w:sz w:val="24"/>
        </w:rPr>
        <w:t>；</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（3）廉洁合作供应商承诺书；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（4）投标人简介；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（5）主要材料上年度价格走势图；</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（6）售前及售后服务承诺书；</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（7）投标资质文件；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（8）连续3年对外财务报表；</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（9）半年内有效的第三方型式检测报告；</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（10）产品样本册；</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（11）投标人认为需要加以说明的其他内容；</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13</w:t>
      </w:r>
      <w:r>
        <w:rPr>
          <w:rFonts w:ascii="新宋体" w:hAnsi="新宋体" w:eastAsia="新宋体" w:cs="宋体"/>
          <w:kern w:val="0"/>
          <w:sz w:val="24"/>
        </w:rPr>
        <w:t>.</w:t>
      </w:r>
      <w:r>
        <w:rPr>
          <w:rFonts w:hint="eastAsia" w:ascii="新宋体" w:hAnsi="新宋体" w:eastAsia="新宋体" w:cs="宋体"/>
          <w:kern w:val="0"/>
          <w:sz w:val="24"/>
        </w:rPr>
        <w:t>5 “商务标”文件夹包括：</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 （1）投标价格表 </w:t>
      </w:r>
    </w:p>
    <w:p>
      <w:pPr>
        <w:ind w:firstLine="482" w:firstLineChars="200"/>
        <w:outlineLvl w:val="2"/>
        <w:rPr>
          <w:rFonts w:ascii="黑体" w:eastAsia="黑体"/>
          <w:b/>
          <w:sz w:val="24"/>
        </w:rPr>
      </w:pPr>
      <w:bookmarkStart w:id="113" w:name="_Toc94175717"/>
      <w:bookmarkStart w:id="114" w:name="_Toc151054372"/>
      <w:bookmarkStart w:id="115" w:name="_Toc137103332"/>
      <w:bookmarkStart w:id="116" w:name="_Toc155763453"/>
      <w:bookmarkStart w:id="117" w:name="_Toc213127798"/>
      <w:bookmarkStart w:id="118" w:name="_Toc125451461"/>
      <w:bookmarkStart w:id="119" w:name="_Toc185233327"/>
      <w:r>
        <w:rPr>
          <w:rFonts w:hint="eastAsia" w:ascii="黑体" w:eastAsia="黑体"/>
          <w:b/>
          <w:sz w:val="24"/>
        </w:rPr>
        <w:t>14. 提交投标文件的截止日期</w:t>
      </w:r>
      <w:bookmarkEnd w:id="113"/>
      <w:bookmarkEnd w:id="114"/>
      <w:bookmarkEnd w:id="115"/>
      <w:bookmarkEnd w:id="116"/>
      <w:bookmarkEnd w:id="117"/>
      <w:bookmarkEnd w:id="118"/>
      <w:bookmarkEnd w:id="119"/>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14</w:t>
      </w:r>
      <w:r>
        <w:rPr>
          <w:rFonts w:ascii="新宋体" w:hAnsi="新宋体" w:eastAsia="新宋体" w:cs="宋体"/>
          <w:kern w:val="0"/>
          <w:sz w:val="24"/>
        </w:rPr>
        <w:t>.1</w:t>
      </w:r>
      <w:r>
        <w:rPr>
          <w:rFonts w:hint="eastAsia" w:ascii="新宋体" w:hAnsi="新宋体" w:eastAsia="新宋体" w:cs="宋体"/>
          <w:kern w:val="0"/>
          <w:sz w:val="24"/>
        </w:rPr>
        <w:t>投标人应按本公司通知规定的时间和形式递交投标文件及文件密码，逾期递交恕不接收。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 xml:space="preserve">14.2 </w:t>
      </w:r>
      <w:bookmarkStart w:id="120" w:name="_Toc94175718"/>
      <w:bookmarkStart w:id="121" w:name="_Toc137103333"/>
      <w:bookmarkStart w:id="122" w:name="_Toc185233328"/>
      <w:bookmarkStart w:id="123" w:name="_Toc155763454"/>
      <w:bookmarkStart w:id="124" w:name="_Toc151054373"/>
      <w:bookmarkStart w:id="125" w:name="_Toc125451462"/>
      <w:r>
        <w:rPr>
          <w:rFonts w:hint="eastAsia" w:ascii="新宋体" w:hAnsi="新宋体" w:eastAsia="新宋体" w:cs="宋体"/>
          <w:kern w:val="0"/>
          <w:sz w:val="24"/>
        </w:rPr>
        <w:t>提交投标文件的截止日期</w:t>
      </w:r>
      <w:r>
        <w:rPr>
          <w:rFonts w:hint="eastAsia" w:ascii="新宋体" w:hAnsi="新宋体" w:eastAsia="新宋体" w:cs="宋体"/>
          <w:kern w:val="0"/>
          <w:sz w:val="24"/>
          <w:highlight w:val="yellow"/>
        </w:rPr>
        <w:t>__</w:t>
      </w:r>
      <w:r>
        <w:rPr>
          <w:rFonts w:hint="eastAsia" w:ascii="新宋体" w:hAnsi="新宋体" w:eastAsia="新宋体" w:cs="宋体"/>
          <w:kern w:val="0"/>
          <w:sz w:val="24"/>
          <w:highlight w:val="yellow"/>
          <w:u w:val="single"/>
        </w:rPr>
        <w:t>2019年6月10日_</w:t>
      </w:r>
      <w:r>
        <w:rPr>
          <w:rFonts w:hint="eastAsia" w:ascii="新宋体" w:hAnsi="新宋体" w:eastAsia="新宋体" w:cs="宋体"/>
          <w:kern w:val="0"/>
          <w:sz w:val="24"/>
          <w:highlight w:val="yellow"/>
        </w:rPr>
        <w:t>_</w:t>
      </w:r>
    </w:p>
    <w:p>
      <w:pPr>
        <w:ind w:firstLine="482" w:firstLineChars="200"/>
        <w:outlineLvl w:val="2"/>
        <w:rPr>
          <w:rFonts w:ascii="黑体" w:eastAsia="黑体"/>
          <w:b/>
          <w:sz w:val="24"/>
        </w:rPr>
      </w:pPr>
      <w:bookmarkStart w:id="126" w:name="_Toc213127799"/>
      <w:r>
        <w:rPr>
          <w:rFonts w:hint="eastAsia" w:ascii="黑体" w:eastAsia="黑体"/>
          <w:b/>
          <w:sz w:val="24"/>
        </w:rPr>
        <w:t>15. 投标文件的修改和撤销</w:t>
      </w:r>
      <w:bookmarkEnd w:id="120"/>
      <w:bookmarkEnd w:id="121"/>
      <w:bookmarkEnd w:id="122"/>
      <w:bookmarkEnd w:id="123"/>
      <w:bookmarkEnd w:id="124"/>
      <w:bookmarkEnd w:id="125"/>
      <w:bookmarkEnd w:id="126"/>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w:t>
      </w:r>
      <w:r>
        <w:rPr>
          <w:rFonts w:ascii="新宋体" w:hAnsi="新宋体" w:eastAsia="新宋体" w:cs="宋体"/>
          <w:kern w:val="0"/>
          <w:sz w:val="24"/>
        </w:rPr>
        <w:t xml:space="preserve">.1 </w:t>
      </w:r>
      <w:r>
        <w:rPr>
          <w:rFonts w:hint="eastAsia" w:ascii="新宋体" w:hAnsi="新宋体" w:eastAsia="新宋体" w:cs="宋体"/>
          <w:kern w:val="0"/>
          <w:sz w:val="24"/>
        </w:rPr>
        <w:t>投标人在投标截止日期前可对其投标文件进行修改或撤销，投标截止日期后不得修改投标文件。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15.2投标人不得在投标截止之日起至规定的投标文件有效期满前撤销投标文件，否则，即为投标人违约。</w:t>
      </w:r>
      <w:bookmarkStart w:id="127" w:name="_Toc137103334"/>
      <w:bookmarkStart w:id="128" w:name="_Toc151054374"/>
      <w:bookmarkStart w:id="129" w:name="_Toc155763455"/>
      <w:bookmarkStart w:id="130" w:name="_Toc125451463"/>
      <w:bookmarkStart w:id="131" w:name="_Toc94175719"/>
      <w:bookmarkStart w:id="132" w:name="_Toc185233329"/>
    </w:p>
    <w:p>
      <w:pPr>
        <w:widowControl/>
        <w:snapToGrid w:val="0"/>
        <w:jc w:val="left"/>
        <w:rPr>
          <w:rFonts w:ascii="新宋体" w:hAnsi="新宋体" w:eastAsia="新宋体" w:cs="宋体"/>
          <w:kern w:val="0"/>
          <w:sz w:val="24"/>
        </w:rPr>
      </w:pPr>
    </w:p>
    <w:p>
      <w:pPr>
        <w:outlineLvl w:val="1"/>
      </w:pPr>
      <w:bookmarkStart w:id="133" w:name="_Toc213127800"/>
      <w:r>
        <w:rPr>
          <w:rFonts w:hint="eastAsia" w:ascii="黑体" w:hAnsi="宋体" w:eastAsia="黑体"/>
          <w:b/>
          <w:sz w:val="28"/>
        </w:rPr>
        <w:t>四、开标、评标</w:t>
      </w:r>
      <w:bookmarkEnd w:id="127"/>
      <w:bookmarkEnd w:id="128"/>
      <w:bookmarkEnd w:id="129"/>
      <w:bookmarkEnd w:id="130"/>
      <w:bookmarkEnd w:id="131"/>
      <w:bookmarkEnd w:id="132"/>
      <w:bookmarkEnd w:id="133"/>
      <w:bookmarkStart w:id="134" w:name="_Toc94175720"/>
      <w:bookmarkStart w:id="135" w:name="_Toc151054375"/>
      <w:bookmarkStart w:id="136" w:name="_Toc137103335"/>
      <w:bookmarkStart w:id="137" w:name="_Toc125451464"/>
      <w:bookmarkStart w:id="138" w:name="_Toc185233330"/>
      <w:bookmarkStart w:id="139" w:name="_Toc155763456"/>
      <w:r>
        <w:rPr>
          <w:rFonts w:hint="eastAsia" w:ascii="黑体" w:hAnsi="宋体" w:eastAsia="黑体"/>
          <w:b/>
          <w:sz w:val="28"/>
        </w:rPr>
        <w:t>与中标</w:t>
      </w:r>
    </w:p>
    <w:p>
      <w:pPr>
        <w:ind w:firstLine="482" w:firstLineChars="200"/>
        <w:outlineLvl w:val="2"/>
        <w:rPr>
          <w:rFonts w:ascii="黑体" w:eastAsia="黑体"/>
          <w:b/>
          <w:sz w:val="24"/>
        </w:rPr>
      </w:pPr>
      <w:bookmarkStart w:id="140" w:name="_Toc213127801"/>
      <w:r>
        <w:rPr>
          <w:rFonts w:hint="eastAsia" w:ascii="黑体" w:eastAsia="黑体"/>
          <w:b/>
          <w:sz w:val="24"/>
        </w:rPr>
        <w:t>16. 开标</w:t>
      </w:r>
      <w:bookmarkEnd w:id="134"/>
      <w:bookmarkEnd w:id="135"/>
      <w:bookmarkEnd w:id="136"/>
      <w:bookmarkEnd w:id="137"/>
      <w:bookmarkEnd w:id="138"/>
      <w:bookmarkEnd w:id="139"/>
      <w:bookmarkEnd w:id="140"/>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本次招标采取评委评标的方式进行，开标时间2019年6月12日。</w:t>
      </w:r>
    </w:p>
    <w:p>
      <w:pPr>
        <w:ind w:firstLine="482" w:firstLineChars="200"/>
        <w:outlineLvl w:val="2"/>
        <w:rPr>
          <w:rFonts w:ascii="黑体" w:eastAsia="黑体"/>
          <w:b/>
          <w:sz w:val="24"/>
        </w:rPr>
      </w:pPr>
      <w:bookmarkStart w:id="141" w:name="_Toc137103336"/>
      <w:bookmarkStart w:id="142" w:name="_Toc94175721"/>
      <w:bookmarkStart w:id="143" w:name="_Toc155763457"/>
      <w:bookmarkStart w:id="144" w:name="_Toc185233331"/>
      <w:bookmarkStart w:id="145" w:name="_Toc213127802"/>
      <w:bookmarkStart w:id="146" w:name="_Toc125451465"/>
      <w:bookmarkStart w:id="147" w:name="_Toc151054376"/>
      <w:r>
        <w:rPr>
          <w:rFonts w:hint="eastAsia" w:ascii="黑体" w:eastAsia="黑体"/>
          <w:b/>
          <w:sz w:val="24"/>
        </w:rPr>
        <w:t>17. 评标</w:t>
      </w:r>
      <w:bookmarkEnd w:id="141"/>
      <w:bookmarkEnd w:id="142"/>
      <w:bookmarkEnd w:id="143"/>
      <w:bookmarkEnd w:id="144"/>
      <w:bookmarkEnd w:id="145"/>
      <w:bookmarkEnd w:id="146"/>
      <w:bookmarkEnd w:id="147"/>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17.1在招标大会后，由本公司招标委员会对投标文件先进行初审、整理，再组织评定。评标时考虑以下因素：</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（1）投标方的实力、资质、信誉；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（2）产品技术能力和品质保障能力；</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（3）产品的性能、产品互换性和可靠性；</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（4）标书中产品成本组成（主要材料单价、管理费、运输费及人工水电费等）；</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（5）产品的交货时间、运输条件；</w:t>
      </w:r>
    </w:p>
    <w:p>
      <w:pPr>
        <w:widowControl/>
        <w:snapToGrid w:val="0"/>
        <w:ind w:left="707" w:leftChars="135" w:hanging="424" w:hangingChars="177"/>
        <w:jc w:val="left"/>
        <w:rPr>
          <w:rFonts w:ascii="新宋体" w:hAnsi="新宋体" w:eastAsia="新宋体" w:cs="宋体"/>
          <w:kern w:val="0"/>
          <w:sz w:val="24"/>
        </w:rPr>
      </w:pPr>
      <w:r>
        <w:rPr>
          <w:rFonts w:hint="eastAsia" w:ascii="新宋体" w:hAnsi="新宋体" w:eastAsia="新宋体" w:cs="宋体"/>
          <w:kern w:val="0"/>
          <w:sz w:val="24"/>
        </w:rPr>
        <w:t>（6）投标方行业地位及往年合作关系（主要考察合作年限和服务质量）；</w:t>
      </w:r>
    </w:p>
    <w:p>
      <w:pPr>
        <w:widowControl/>
        <w:snapToGrid w:val="0"/>
        <w:ind w:left="707" w:leftChars="135" w:hanging="424" w:hangingChars="177"/>
        <w:jc w:val="left"/>
        <w:rPr>
          <w:rFonts w:hint="eastAsia" w:ascii="新宋体" w:hAnsi="新宋体" w:eastAsia="新宋体" w:cs="宋体"/>
          <w:kern w:val="0"/>
          <w:sz w:val="24"/>
        </w:rPr>
      </w:pPr>
      <w:r>
        <w:rPr>
          <w:rFonts w:hint="eastAsia" w:ascii="新宋体" w:hAnsi="新宋体" w:eastAsia="新宋体" w:cs="宋体"/>
          <w:kern w:val="0"/>
          <w:sz w:val="24"/>
        </w:rPr>
        <w:t>（7）产品价格和售后服务。</w:t>
      </w:r>
    </w:p>
    <w:p>
      <w:pPr>
        <w:widowControl/>
        <w:snapToGrid w:val="0"/>
        <w:ind w:left="707" w:leftChars="135" w:hanging="424" w:hangingChars="177"/>
        <w:jc w:val="left"/>
        <w:rPr>
          <w:rFonts w:hint="eastAsia" w:ascii="新宋体" w:hAnsi="新宋体" w:eastAsia="新宋体" w:cs="宋体"/>
          <w:kern w:val="0"/>
          <w:sz w:val="24"/>
        </w:rPr>
      </w:pPr>
      <w:r>
        <w:rPr>
          <w:rFonts w:hint="eastAsia" w:ascii="新宋体" w:hAnsi="新宋体" w:eastAsia="新宋体" w:cs="宋体"/>
          <w:kern w:val="0"/>
          <w:sz w:val="24"/>
        </w:rPr>
        <w:t>17.2 议标时间：2019年6月13日—6月16日，地点：无锡或上海，具体时间及地点另行通知。</w:t>
      </w:r>
    </w:p>
    <w:p>
      <w:pPr>
        <w:ind w:firstLine="482" w:firstLineChars="200"/>
        <w:outlineLvl w:val="2"/>
        <w:rPr>
          <w:rFonts w:ascii="黑体" w:eastAsia="黑体"/>
          <w:b/>
          <w:sz w:val="24"/>
        </w:rPr>
      </w:pPr>
      <w:r>
        <w:rPr>
          <w:rFonts w:hint="eastAsia" w:ascii="黑体" w:eastAsia="黑体"/>
          <w:b/>
          <w:sz w:val="24"/>
        </w:rPr>
        <w:t>18. 中标</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18.1本公司对每类物资确定一至三家中标单位，经评委评定中标单位后，以电话、电子邮件方式通知投标单位或投标人。</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18.2中标单位须按本公司通知的时间至本公司签订买卖合同，逾期将视为放弃。招标文件、投标文件、投标方对投标文件的澄清文件等均为合同的附件。</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18.3本次招标中标有效期不超过壹年，期满后根据市场变化再行投标。</w:t>
      </w:r>
    </w:p>
    <w:p>
      <w:pPr>
        <w:widowControl/>
        <w:snapToGrid w:val="0"/>
        <w:jc w:val="left"/>
        <w:rPr>
          <w:rFonts w:ascii="新宋体" w:hAnsi="新宋体" w:eastAsia="新宋体" w:cs="宋体"/>
          <w:kern w:val="0"/>
          <w:sz w:val="24"/>
        </w:rPr>
      </w:pPr>
    </w:p>
    <w:p>
      <w:pPr>
        <w:outlineLvl w:val="1"/>
        <w:rPr>
          <w:rFonts w:ascii="黑体" w:hAnsi="宋体" w:eastAsia="黑体"/>
          <w:b/>
          <w:sz w:val="28"/>
        </w:rPr>
      </w:pPr>
      <w:r>
        <w:rPr>
          <w:rFonts w:hint="eastAsia" w:ascii="黑体" w:hAnsi="宋体" w:eastAsia="黑体"/>
          <w:b/>
          <w:sz w:val="28"/>
        </w:rPr>
        <w:t>五、招标答疑和纪律</w:t>
      </w:r>
    </w:p>
    <w:p>
      <w:pPr>
        <w:ind w:firstLine="482" w:firstLineChars="200"/>
        <w:outlineLvl w:val="2"/>
        <w:rPr>
          <w:rFonts w:ascii="黑体" w:eastAsia="黑体"/>
          <w:b/>
          <w:sz w:val="24"/>
        </w:rPr>
      </w:pPr>
      <w:r>
        <w:rPr>
          <w:rFonts w:hint="eastAsia" w:ascii="黑体" w:eastAsia="黑体"/>
          <w:b/>
          <w:sz w:val="24"/>
        </w:rPr>
        <w:t>19.招标纪律</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19.1无锡健特药业有限公司设纪律督查组对招投标过程进行监督，投标人对招标过程中有任何问题需要举报的，可向纪律督查组邮件举报。</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邮箱地址：huangjw@newgiant.com.cn</w:t>
      </w:r>
    </w:p>
    <w:p>
      <w:pPr>
        <w:ind w:firstLine="482" w:firstLineChars="200"/>
        <w:outlineLvl w:val="2"/>
        <w:rPr>
          <w:rFonts w:ascii="黑体" w:eastAsia="黑体"/>
          <w:b/>
          <w:sz w:val="24"/>
        </w:rPr>
      </w:pPr>
      <w:r>
        <w:rPr>
          <w:rFonts w:hint="eastAsia" w:ascii="黑体" w:eastAsia="黑体"/>
          <w:b/>
          <w:sz w:val="24"/>
        </w:rPr>
        <w:t>20.招标答疑</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20.1招标过程中，投标人有任何疑问，可向招标人指定代表询问</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毛菊芬，邮箱地址：maojf@newgiant.com.cn</w:t>
      </w:r>
    </w:p>
    <w:p>
      <w:pPr>
        <w:widowControl/>
        <w:snapToGrid w:val="0"/>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段广权，邮箱地址：</w:t>
      </w:r>
      <w:r>
        <w:rPr>
          <w:rFonts w:ascii="新宋体" w:hAnsi="新宋体" w:eastAsia="新宋体" w:cs="宋体"/>
          <w:kern w:val="0"/>
          <w:sz w:val="24"/>
        </w:rPr>
        <w:t>duangq@newgiant</w:t>
      </w:r>
      <w:r>
        <w:rPr>
          <w:rFonts w:hint="eastAsia" w:ascii="新宋体" w:hAnsi="新宋体" w:eastAsia="新宋体" w:cs="宋体"/>
          <w:kern w:val="0"/>
          <w:sz w:val="24"/>
        </w:rPr>
        <w:t>.com.cn</w:t>
      </w: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20.2所有疑问应以电子邮件方式提出，招标人将以电子邮件回复。</w:t>
      </w:r>
    </w:p>
    <w:p>
      <w:pPr>
        <w:autoSpaceDE w:val="0"/>
        <w:autoSpaceDN w:val="0"/>
        <w:adjustRightInd w:val="0"/>
        <w:snapToGrid w:val="0"/>
        <w:spacing w:line="360" w:lineRule="auto"/>
        <w:jc w:val="center"/>
        <w:rPr>
          <w:rFonts w:ascii="黑体" w:eastAsia="黑体"/>
          <w:b/>
          <w:sz w:val="30"/>
        </w:rPr>
      </w:pPr>
      <w:r>
        <w:rPr>
          <w:rFonts w:ascii="新宋体" w:hAnsi="新宋体" w:eastAsia="新宋体" w:cs="宋体"/>
          <w:kern w:val="0"/>
          <w:sz w:val="24"/>
        </w:rPr>
        <w:br w:type="page"/>
      </w:r>
      <w:r>
        <w:rPr>
          <w:rFonts w:hint="eastAsia" w:ascii="黑体" w:eastAsia="黑体"/>
          <w:b/>
          <w:sz w:val="30"/>
        </w:rPr>
        <w:t>第二章 合同主要条款</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根据《中华人民共和国合同法》、《中华人民共和国产品质量法》等相关法律法规及政策的规定，甲、乙双方经过友好协商，本着诚实守信、平等互利的原则，就甲方向乙方购买****（代指标的物）一事，达成如下合同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w:t>
      </w:r>
      <w:r>
        <w:rPr>
          <w:rFonts w:hint="eastAsia" w:ascii="新宋体" w:hAnsi="新宋体" w:eastAsia="新宋体" w:cs="宋体"/>
          <w:kern w:val="0"/>
          <w:sz w:val="24"/>
        </w:rPr>
        <w:tab/>
      </w:r>
      <w:r>
        <w:rPr>
          <w:rFonts w:hint="eastAsia" w:ascii="新宋体" w:hAnsi="新宋体" w:eastAsia="新宋体" w:cs="宋体"/>
          <w:kern w:val="0"/>
          <w:sz w:val="24"/>
        </w:rPr>
        <w:t>产品具体要求及金额：</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甲方必须确认产品清单，明确产品品名、规格型号、材质、单价、质量标准、验收方式等信息</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其他要求：在每个单位包装外面都须注明以下事项：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收货单位：无锡健特药业有限公司</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品名：按表内“品名”一栏填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材料数量规格：按表内信息填</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生产厂址：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注意事项：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w:t>
      </w:r>
      <w:r>
        <w:rPr>
          <w:rFonts w:hint="eastAsia" w:ascii="新宋体" w:hAnsi="新宋体" w:eastAsia="新宋体" w:cs="宋体"/>
          <w:kern w:val="0"/>
          <w:sz w:val="24"/>
        </w:rPr>
        <w:tab/>
      </w:r>
      <w:r>
        <w:rPr>
          <w:rFonts w:hint="eastAsia" w:ascii="新宋体" w:hAnsi="新宋体" w:eastAsia="新宋体" w:cs="宋体"/>
          <w:kern w:val="0"/>
          <w:sz w:val="24"/>
        </w:rPr>
        <w:t>交货具体要求：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2.1</w:t>
      </w:r>
      <w:r>
        <w:rPr>
          <w:rFonts w:hint="eastAsia" w:ascii="新宋体" w:hAnsi="新宋体" w:eastAsia="新宋体" w:cs="宋体"/>
          <w:kern w:val="0"/>
          <w:sz w:val="24"/>
        </w:rPr>
        <w:tab/>
      </w:r>
      <w:r>
        <w:rPr>
          <w:rFonts w:hint="eastAsia" w:ascii="新宋体" w:hAnsi="新宋体" w:eastAsia="新宋体" w:cs="宋体"/>
          <w:kern w:val="0"/>
          <w:sz w:val="24"/>
        </w:rPr>
        <w:t>交货方式、时间、地点：乙方承诺在甲方下达的订单上所载的供货截止日期内送至甲方指定仓库：</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2.2 甲方可适当修订订单，但需在交货日期前【7】日提出，双方可以根据实际情况协商解决。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2.3 乙方违约超出订单指定的供货日期未及时足额供货的，该订单失效。乙方在指定的供货日期后延迟供货的，甲方有权拒收。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w:t>
      </w:r>
      <w:r>
        <w:rPr>
          <w:rFonts w:hint="eastAsia" w:ascii="新宋体" w:hAnsi="新宋体" w:eastAsia="新宋体" w:cs="宋体"/>
          <w:kern w:val="0"/>
          <w:sz w:val="24"/>
        </w:rPr>
        <w:tab/>
      </w:r>
      <w:r>
        <w:rPr>
          <w:rFonts w:hint="eastAsia" w:ascii="新宋体" w:hAnsi="新宋体" w:eastAsia="新宋体" w:cs="宋体"/>
          <w:kern w:val="0"/>
          <w:sz w:val="24"/>
        </w:rPr>
        <w:t>封样、验收：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3.1 </w:t>
      </w:r>
      <w:r>
        <w:rPr>
          <w:rFonts w:hint="eastAsia" w:ascii="新宋体" w:hAnsi="新宋体" w:eastAsia="新宋体"/>
          <w:sz w:val="24"/>
        </w:rPr>
        <w:t>产品所使用的每种包材须提供A4大小样品，作为合同附件。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3.2 本合同签定之日起【10】日内乙方按甲方要求制作样品并交甲方书面确认后，样品封样由甲方保存。所有打样的产品甲方保留5份。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3.3 交货时，甲方根据封样样品的技术标准和品质于接收货物之日起三日内对产品进行验收。双方约定，合同履行地为无锡市。</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3.4</w:t>
      </w:r>
      <w:r>
        <w:rPr>
          <w:rFonts w:hint="eastAsia" w:ascii="新宋体" w:hAnsi="新宋体" w:eastAsia="新宋体" w:cs="宋体"/>
          <w:kern w:val="0"/>
          <w:sz w:val="24"/>
        </w:rPr>
        <w:tab/>
      </w:r>
      <w:r>
        <w:rPr>
          <w:rFonts w:hint="eastAsia" w:ascii="新宋体" w:hAnsi="新宋体" w:eastAsia="新宋体" w:cs="宋体"/>
          <w:kern w:val="0"/>
          <w:sz w:val="24"/>
        </w:rPr>
        <w:t xml:space="preserve"> 没有封样的，按照本合同第5条质量标准验收。</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3.5</w:t>
      </w:r>
      <w:r>
        <w:rPr>
          <w:rFonts w:hint="eastAsia" w:ascii="新宋体" w:hAnsi="新宋体" w:eastAsia="新宋体" w:cs="宋体"/>
          <w:kern w:val="0"/>
          <w:sz w:val="24"/>
        </w:rPr>
        <w:tab/>
      </w:r>
      <w:r>
        <w:rPr>
          <w:rFonts w:hint="eastAsia" w:ascii="新宋体" w:hAnsi="新宋体" w:eastAsia="新宋体" w:cs="宋体"/>
          <w:kern w:val="0"/>
          <w:sz w:val="24"/>
        </w:rPr>
        <w:t xml:space="preserve"> 本条所述之验收只是对产品的外观和数量的检验，此检验结果仅作为数量及可见外观质量验收依据，并不免除乙方对全部产品应承担的质量等责任。若甲方在使用产品过程中发现产品存在质量问题，甲方仍有权向乙方索赔。 甲方对验收不合格的产品有权拒绝接收，并要求乙方赔偿甲方全部损失。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3.6</w:t>
      </w:r>
      <w:r>
        <w:rPr>
          <w:rFonts w:hint="eastAsia" w:ascii="新宋体" w:hAnsi="新宋体" w:eastAsia="新宋体" w:cs="宋体"/>
          <w:kern w:val="0"/>
          <w:sz w:val="24"/>
        </w:rPr>
        <w:tab/>
      </w:r>
      <w:r>
        <w:rPr>
          <w:rFonts w:hint="eastAsia" w:ascii="新宋体" w:hAnsi="新宋体" w:eastAsia="新宋体" w:cs="宋体"/>
          <w:kern w:val="0"/>
          <w:sz w:val="24"/>
        </w:rPr>
        <w:t xml:space="preserve"> 乙方送货时必须提供本合同复印件、订单及送货单（送货单内容包括货物名称、规格、数量，并注明合同或订单编号）给甲方物料部。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4.</w:t>
      </w:r>
      <w:r>
        <w:rPr>
          <w:rFonts w:hint="eastAsia" w:ascii="新宋体" w:hAnsi="新宋体" w:eastAsia="新宋体" w:cs="宋体"/>
          <w:kern w:val="0"/>
          <w:sz w:val="24"/>
        </w:rPr>
        <w:tab/>
      </w:r>
      <w:r>
        <w:rPr>
          <w:rFonts w:hint="eastAsia" w:ascii="新宋体" w:hAnsi="新宋体" w:eastAsia="新宋体" w:cs="宋体"/>
          <w:kern w:val="0"/>
          <w:sz w:val="24"/>
        </w:rPr>
        <w:t>产品版权：</w:t>
      </w:r>
      <w:r>
        <w:rPr>
          <w:rFonts w:hint="eastAsia" w:ascii="新宋体" w:hAnsi="新宋体" w:eastAsia="新宋体"/>
          <w:sz w:val="24"/>
        </w:rPr>
        <w:t>脑白金包装涉及的印刷版、机凸版、模切板、局部UV版的版权，模具及实物归我司所有，供货方须将工程图纸如实提供至我司备份。</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w:t>
      </w:r>
      <w:r>
        <w:rPr>
          <w:rFonts w:hint="eastAsia" w:ascii="新宋体" w:hAnsi="新宋体" w:eastAsia="新宋体" w:cs="宋体"/>
          <w:kern w:val="0"/>
          <w:sz w:val="24"/>
        </w:rPr>
        <w:tab/>
      </w:r>
      <w:r>
        <w:rPr>
          <w:rFonts w:hint="eastAsia" w:ascii="新宋体" w:hAnsi="新宋体" w:eastAsia="新宋体" w:cs="宋体"/>
          <w:kern w:val="0"/>
          <w:sz w:val="24"/>
        </w:rPr>
        <w:t>质量标准、质保期：</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5.1 产品的质量标准：符合国家及行业相关标准，且能满足甲方的使用需求，产品材质符合中国食品卫生要求，不得含有有毒有害的物质，本合同产品不含有任何违反国家规定的非法添加物，若有乙方愿承担所有后果，并向甲方支付订单总金额的30%作为违约金（具体质量标准及质量要求详见附件一）。</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5.2 乙方对其产品质量负责。乙方负责提供缺陷产品的免费调换等服务。只要甲方提出书面要求，乙方必须在【2】个工作日内给予书面答复并着手解决。所需费用均由乙方承担。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5.3 对产品质量的异议以双方签样封存的样品为判定标准，可见外观产品质量异议期截至甲方收货并验收合格之日起30日止。但因产品本身质量不合格，不因甲方在产品可见外观质量异议期内未提出异议而减少乙方为其供应的质量不合格产品依法应承担的产品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5.4 甲方在验收过程中发现的不合格品，如属整批不合格将整批退货，不降级使用，不降价使用；如属部分质差或量差，只入库合格部分。车间使用过程中如发现量差或质差产品，甲方要求乙方当月及时补上，保证甲方完成生产任务；对质差产品经甲乙双方确认后销毁。</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5.5 乙方出现质量不合格或送货不及时，第一次甲方对乙方警告，第二次列入供应商黑名单，第三次剔除不合格供应商，三年不得重新录用。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6.</w:t>
      </w:r>
      <w:r>
        <w:rPr>
          <w:rFonts w:hint="eastAsia" w:ascii="新宋体" w:hAnsi="新宋体" w:eastAsia="新宋体" w:cs="宋体"/>
          <w:kern w:val="0"/>
          <w:sz w:val="24"/>
        </w:rPr>
        <w:tab/>
      </w:r>
      <w:r>
        <w:rPr>
          <w:rFonts w:hint="eastAsia" w:ascii="新宋体" w:hAnsi="新宋体" w:eastAsia="新宋体" w:cs="宋体"/>
          <w:kern w:val="0"/>
          <w:sz w:val="24"/>
        </w:rPr>
        <w:t>运输及保险：</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乙方应负责安排运输并承担运到甲方指定地点所需一切产品运输、装卸、保险、税收等费用。</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  结算方式及期限：</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7.1 乙方生产的产品到甲方仓库验收合格入库后，于当月27日前开具全额增值税发票给甲方，同时提供订单和甲方的验收入库单。没有订单、验收入库单以及订单失效的货物将不予结算，由此造成的损失，乙方自行承担。</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7.2 甲方承诺收到乙方当月增值税发票后四十日内将相应货款支付给乙方。结算方式电子承兑。逾期开票该月货款将延迟一个月支付。</w:t>
      </w:r>
    </w:p>
    <w:p>
      <w:pPr>
        <w:autoSpaceDE w:val="0"/>
        <w:autoSpaceDN w:val="0"/>
        <w:adjustRightInd w:val="0"/>
        <w:snapToGrid w:val="0"/>
        <w:spacing w:line="400" w:lineRule="exact"/>
        <w:jc w:val="left"/>
        <w:rPr>
          <w:rFonts w:hint="eastAsia" w:ascii="新宋体" w:hAnsi="新宋体" w:eastAsia="新宋体" w:cs="宋体"/>
          <w:kern w:val="0"/>
          <w:sz w:val="24"/>
        </w:rPr>
      </w:pPr>
      <w:r>
        <w:rPr>
          <w:rFonts w:hint="eastAsia" w:ascii="新宋体" w:hAnsi="新宋体" w:eastAsia="新宋体" w:cs="宋体"/>
          <w:kern w:val="0"/>
          <w:sz w:val="24"/>
        </w:rPr>
        <w:t>7.3  2019年11月、12月、2020年1月，这三个月的累计货款甲方于2020年3月支付乙方。</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w:t>
      </w:r>
      <w:r>
        <w:rPr>
          <w:rFonts w:hint="eastAsia" w:ascii="新宋体" w:hAnsi="新宋体" w:eastAsia="新宋体" w:cs="宋体"/>
          <w:kern w:val="0"/>
          <w:sz w:val="24"/>
        </w:rPr>
        <w:tab/>
      </w:r>
      <w:r>
        <w:rPr>
          <w:rFonts w:hint="eastAsia" w:ascii="新宋体" w:hAnsi="新宋体" w:eastAsia="新宋体" w:cs="宋体"/>
          <w:kern w:val="0"/>
          <w:sz w:val="24"/>
        </w:rPr>
        <w:t>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 乙方按甲方所下达的书面生产计划订单按时、保质保量完成。乙方如不按约交货，甲方有权选择下列任一方式要求乙方承担违约责任：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8.1.1每日应按未完成供货计划总额每日千分之一向甲方支付违约金；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8.1.2乙方应按订单总金额的30%向甲方支付违约金。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延期超过三十日的，甲方有权单方解除合同并不承担违约责任。如违约金不足弥补甲方损失的，甲方有权要求乙方赔偿实际损失。</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8.2 甲方遵守付款期约定，如甲方未能按期支付货款，应向乙方赔偿应付货款1‰/日的违约金。</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8.3 乙方按封样要求进行生产，确保产品质量，如发生质量问题，给甲方、造成损失，乙方应承担相应责任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9.</w:t>
      </w:r>
      <w:r>
        <w:rPr>
          <w:rFonts w:hint="eastAsia" w:ascii="新宋体" w:hAnsi="新宋体" w:eastAsia="新宋体" w:cs="宋体"/>
          <w:kern w:val="0"/>
          <w:sz w:val="24"/>
        </w:rPr>
        <w:tab/>
      </w:r>
      <w:r>
        <w:rPr>
          <w:rFonts w:hint="eastAsia" w:ascii="新宋体" w:hAnsi="新宋体" w:eastAsia="新宋体" w:cs="宋体"/>
          <w:kern w:val="0"/>
          <w:sz w:val="24"/>
        </w:rPr>
        <w:t>合同期限：2019.6-2020.2.28</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10.</w:t>
      </w:r>
      <w:r>
        <w:rPr>
          <w:rFonts w:hint="eastAsia" w:ascii="新宋体" w:hAnsi="新宋体" w:eastAsia="新宋体" w:cs="宋体"/>
          <w:kern w:val="0"/>
          <w:sz w:val="24"/>
        </w:rPr>
        <w:tab/>
      </w:r>
      <w:r>
        <w:rPr>
          <w:rFonts w:hint="eastAsia" w:ascii="新宋体" w:hAnsi="新宋体" w:eastAsia="新宋体" w:cs="宋体"/>
          <w:kern w:val="0"/>
          <w:sz w:val="24"/>
        </w:rPr>
        <w:t>解决合同纠纷的方式：</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 xml:space="preserve">    执行本合同发生争议，由双方协商解决，协商不成，向甲方所在地有管辖权的人民法院起诉。</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w:t>
      </w:r>
      <w:r>
        <w:rPr>
          <w:rFonts w:hint="eastAsia" w:ascii="新宋体" w:hAnsi="新宋体" w:eastAsia="新宋体" w:cs="宋体"/>
          <w:kern w:val="0"/>
          <w:sz w:val="24"/>
        </w:rPr>
        <w:tab/>
      </w:r>
      <w:r>
        <w:rPr>
          <w:rFonts w:hint="eastAsia" w:ascii="新宋体" w:hAnsi="新宋体" w:eastAsia="新宋体" w:cs="宋体"/>
          <w:kern w:val="0"/>
          <w:sz w:val="24"/>
        </w:rPr>
        <w:t xml:space="preserve"> 其他条款：</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11.1 自本合同签定之日起，甲乙双方在此日期之前所签定的合同及所下订单自行终止。</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11.2 甲乙双方约定，本合同签定后，在合同履行有效期间，无论原材料涨跌，本合同采购价格不变。</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11.3 甲方根据生产需要，在合同期间可以寻求其它厂家提供，乙方不得提出异议或干涉，甲方不承担任何违约责任或赔偿责任。</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11.4 乙方在参加本合同产品采购招标及签订本合同过程中提供的一切包括但不限于产品售后服务承诺书、投标文件等，如相关文件有矛盾不一致，以本合同约定为准。</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11.5 禁止乙方业务员及驾驶员带烟火进厂，如有发现的，扣罚货款1万元/次。</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11.6 其他约定：</w:t>
      </w:r>
    </w:p>
    <w:p>
      <w:pPr>
        <w:autoSpaceDE w:val="0"/>
        <w:autoSpaceDN w:val="0"/>
        <w:adjustRightInd w:val="0"/>
        <w:snapToGrid w:val="0"/>
        <w:spacing w:line="400" w:lineRule="exact"/>
        <w:ind w:firstLine="480" w:firstLineChars="200"/>
        <w:jc w:val="left"/>
        <w:rPr>
          <w:rFonts w:ascii="新宋体" w:hAnsi="新宋体" w:eastAsia="新宋体" w:cs="宋体"/>
          <w:kern w:val="0"/>
          <w:sz w:val="24"/>
        </w:rPr>
      </w:pPr>
      <w:r>
        <w:rPr>
          <w:rFonts w:hint="eastAsia" w:ascii="新宋体" w:hAnsi="新宋体" w:eastAsia="新宋体" w:cs="宋体"/>
          <w:kern w:val="0"/>
          <w:sz w:val="24"/>
        </w:rPr>
        <w:t>在合同期间所发生的一切经济纠纷，均属企业行为，与经办人无关。</w:t>
      </w:r>
    </w:p>
    <w:p>
      <w:pPr>
        <w:autoSpaceDE w:val="0"/>
        <w:autoSpaceDN w:val="0"/>
        <w:adjustRightInd w:val="0"/>
        <w:snapToGrid w:val="0"/>
        <w:spacing w:line="400" w:lineRule="exact"/>
        <w:jc w:val="left"/>
        <w:rPr>
          <w:rFonts w:ascii="新宋体" w:hAnsi="新宋体" w:eastAsia="新宋体" w:cs="宋体"/>
          <w:kern w:val="0"/>
          <w:sz w:val="24"/>
        </w:rPr>
      </w:pPr>
      <w:r>
        <w:rPr>
          <w:rFonts w:hint="eastAsia" w:ascii="新宋体" w:hAnsi="新宋体" w:eastAsia="新宋体" w:cs="宋体"/>
          <w:kern w:val="0"/>
          <w:sz w:val="24"/>
        </w:rPr>
        <w:t>12. 本合同一经双方签章即生效，合同一式陆份，甲、乙双方各执三份，具有同等法律效力。</w:t>
      </w:r>
    </w:p>
    <w:p>
      <w:pPr>
        <w:widowControl/>
        <w:snapToGrid w:val="0"/>
        <w:ind w:firstLine="3120" w:firstLineChars="1300"/>
        <w:jc w:val="left"/>
        <w:rPr>
          <w:rFonts w:ascii="新宋体" w:hAnsi="新宋体" w:eastAsia="新宋体" w:cs="宋体"/>
          <w:kern w:val="0"/>
          <w:sz w:val="24"/>
        </w:rPr>
      </w:pPr>
      <w:r>
        <w:rPr>
          <w:rFonts w:hint="eastAsia" w:ascii="新宋体" w:hAnsi="新宋体" w:eastAsia="新宋体" w:cs="宋体"/>
          <w:kern w:val="0"/>
          <w:sz w:val="24"/>
        </w:rPr>
        <w:t>（以下无合同正文）</w:t>
      </w:r>
      <w:r>
        <w:rPr>
          <w:rFonts w:ascii="新宋体" w:hAnsi="新宋体" w:eastAsia="新宋体" w:cs="宋体"/>
          <w:kern w:val="0"/>
          <w:sz w:val="24"/>
        </w:rPr>
        <w:t xml:space="preserve"> </w:t>
      </w:r>
    </w:p>
    <w:p>
      <w:pPr>
        <w:widowControl/>
        <w:snapToGrid w:val="0"/>
        <w:ind w:firstLine="3120" w:firstLineChars="1300"/>
        <w:jc w:val="left"/>
        <w:rPr>
          <w:rFonts w:ascii="新宋体" w:hAnsi="新宋体" w:eastAsia="新宋体" w:cs="宋体"/>
          <w:kern w:val="0"/>
          <w:sz w:val="24"/>
        </w:rPr>
      </w:pPr>
    </w:p>
    <w:p>
      <w:pPr>
        <w:widowControl/>
        <w:snapToGrid w:val="0"/>
        <w:ind w:firstLine="3120" w:firstLineChars="1300"/>
        <w:jc w:val="left"/>
        <w:rPr>
          <w:rFonts w:ascii="新宋体" w:hAnsi="新宋体" w:eastAsia="新宋体" w:cs="宋体"/>
          <w:kern w:val="0"/>
          <w:sz w:val="24"/>
        </w:rPr>
      </w:pPr>
    </w:p>
    <w:p>
      <w:pPr>
        <w:widowControl/>
        <w:snapToGrid w:val="0"/>
        <w:jc w:val="left"/>
        <w:rPr>
          <w:rFonts w:ascii="新宋体" w:hAnsi="新宋体" w:eastAsia="新宋体" w:cs="宋体"/>
          <w:kern w:val="0"/>
          <w:sz w:val="24"/>
        </w:rPr>
      </w:pPr>
      <w:r>
        <w:rPr>
          <w:rFonts w:hint="eastAsia" w:ascii="新宋体" w:hAnsi="新宋体" w:eastAsia="新宋体" w:cs="宋体"/>
          <w:kern w:val="0"/>
          <w:sz w:val="24"/>
        </w:rPr>
        <w:t>如对本合同条款有异议，另行说明。</w:t>
      </w:r>
    </w:p>
    <w:p>
      <w:pPr>
        <w:autoSpaceDE w:val="0"/>
        <w:autoSpaceDN w:val="0"/>
        <w:adjustRightInd w:val="0"/>
        <w:snapToGrid w:val="0"/>
        <w:spacing w:line="360" w:lineRule="auto"/>
        <w:jc w:val="center"/>
        <w:rPr>
          <w:rFonts w:ascii="黑体" w:eastAsia="黑体"/>
          <w:b/>
          <w:sz w:val="30"/>
        </w:rPr>
      </w:pPr>
      <w:r>
        <w:rPr>
          <w:rFonts w:ascii="黑体" w:hAnsi="宋体" w:eastAsia="黑体"/>
          <w:color w:val="000000"/>
          <w:sz w:val="52"/>
        </w:rPr>
        <w:br w:type="page"/>
      </w:r>
      <w:r>
        <w:rPr>
          <w:rFonts w:hint="eastAsia" w:ascii="黑体" w:eastAsia="黑体"/>
          <w:b/>
          <w:sz w:val="30"/>
        </w:rPr>
        <w:t>第三章 技术要求</w:t>
      </w:r>
    </w:p>
    <w:p>
      <w:pPr>
        <w:rPr>
          <w:rFonts w:ascii="宋体"/>
          <w:sz w:val="24"/>
        </w:rPr>
      </w:pPr>
      <w:r>
        <w:rPr>
          <w:rFonts w:hint="eastAsia" w:ascii="宋体" w:hAnsi="宋体"/>
          <w:sz w:val="24"/>
        </w:rPr>
        <w:t>双面胶、封箱胶带质量要求</w:t>
      </w:r>
      <w:r>
        <w:rPr>
          <w:rFonts w:ascii="宋体"/>
          <w:sz w:val="24"/>
        </w:rPr>
        <w:t xml:space="preserve"> </w:t>
      </w:r>
    </w:p>
    <w:p>
      <w:pPr>
        <w:outlineLvl w:val="2"/>
        <w:rPr>
          <w:rFonts w:ascii="黑体" w:eastAsia="黑体"/>
          <w:b/>
          <w:sz w:val="24"/>
        </w:rPr>
      </w:pPr>
      <w:r>
        <w:rPr>
          <w:rFonts w:ascii="黑体" w:eastAsia="黑体"/>
          <w:b/>
          <w:sz w:val="24"/>
        </w:rPr>
        <w:t>1.</w:t>
      </w:r>
    </w:p>
    <w:tbl>
      <w:tblPr>
        <w:tblStyle w:val="71"/>
        <w:tblW w:w="9450" w:type="dxa"/>
        <w:tblInd w:w="-1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90"/>
        <w:gridCol w:w="1365"/>
        <w:gridCol w:w="1599"/>
        <w:gridCol w:w="1493"/>
        <w:gridCol w:w="1528"/>
        <w:gridCol w:w="1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45" w:hRule="atLeast"/>
        </w:trPr>
        <w:tc>
          <w:tcPr>
            <w:tcW w:w="1890" w:type="dxa"/>
          </w:tcPr>
          <w:p>
            <w:pPr>
              <w:pStyle w:val="193"/>
              <w:spacing w:line="500" w:lineRule="exact"/>
              <w:ind w:firstLine="0" w:firstLineChars="0"/>
              <w:jc w:val="left"/>
              <w:rPr>
                <w:rFonts w:ascii="宋体"/>
                <w:szCs w:val="21"/>
              </w:rPr>
            </w:pPr>
            <w:r>
              <w:rPr>
                <w:rFonts w:hint="eastAsia" w:ascii="宋体" w:hAnsi="宋体"/>
                <w:szCs w:val="21"/>
              </w:rPr>
              <w:t>品名</w:t>
            </w:r>
          </w:p>
        </w:tc>
        <w:tc>
          <w:tcPr>
            <w:tcW w:w="1365" w:type="dxa"/>
          </w:tcPr>
          <w:p>
            <w:pPr>
              <w:pStyle w:val="193"/>
              <w:spacing w:line="500" w:lineRule="exact"/>
              <w:ind w:firstLine="0" w:firstLineChars="0"/>
              <w:jc w:val="left"/>
              <w:rPr>
                <w:rFonts w:ascii="宋体"/>
                <w:szCs w:val="21"/>
              </w:rPr>
            </w:pPr>
            <w:r>
              <w:rPr>
                <w:rFonts w:hint="eastAsia" w:ascii="宋体" w:hAnsi="宋体"/>
                <w:szCs w:val="21"/>
              </w:rPr>
              <w:t>双面胶</w:t>
            </w:r>
          </w:p>
        </w:tc>
        <w:tc>
          <w:tcPr>
            <w:tcW w:w="1599" w:type="dxa"/>
          </w:tcPr>
          <w:p>
            <w:pPr>
              <w:pStyle w:val="193"/>
              <w:spacing w:line="500" w:lineRule="exact"/>
              <w:ind w:firstLine="0" w:firstLineChars="0"/>
              <w:jc w:val="left"/>
              <w:rPr>
                <w:rFonts w:ascii="宋体"/>
                <w:szCs w:val="21"/>
              </w:rPr>
            </w:pPr>
            <w:r>
              <w:rPr>
                <w:rFonts w:hint="eastAsia" w:ascii="宋体" w:hAnsi="宋体"/>
                <w:szCs w:val="21"/>
              </w:rPr>
              <w:t>印字封箱胶带</w:t>
            </w:r>
          </w:p>
          <w:p>
            <w:pPr>
              <w:pStyle w:val="193"/>
              <w:spacing w:line="500" w:lineRule="exact"/>
              <w:ind w:firstLine="0" w:firstLineChars="0"/>
              <w:jc w:val="left"/>
              <w:rPr>
                <w:rFonts w:ascii="宋体"/>
                <w:szCs w:val="21"/>
              </w:rPr>
            </w:pPr>
            <w:r>
              <w:rPr>
                <w:rFonts w:hint="eastAsia" w:ascii="宋体" w:hAnsi="宋体"/>
                <w:szCs w:val="21"/>
              </w:rPr>
              <w:t>（脑白金</w:t>
            </w:r>
            <w:r>
              <w:rPr>
                <w:rFonts w:ascii="宋体" w:hAnsi="宋体"/>
                <w:szCs w:val="21"/>
              </w:rPr>
              <w:t>/</w:t>
            </w:r>
          </w:p>
          <w:p>
            <w:pPr>
              <w:pStyle w:val="193"/>
              <w:spacing w:line="500" w:lineRule="exact"/>
              <w:ind w:firstLine="0" w:firstLineChars="0"/>
              <w:jc w:val="left"/>
              <w:rPr>
                <w:rFonts w:ascii="宋体"/>
                <w:szCs w:val="21"/>
              </w:rPr>
            </w:pPr>
            <w:r>
              <w:rPr>
                <w:rFonts w:hint="eastAsia" w:ascii="宋体" w:hAnsi="宋体"/>
                <w:szCs w:val="21"/>
              </w:rPr>
              <w:t>黄金搭档）</w:t>
            </w:r>
          </w:p>
        </w:tc>
        <w:tc>
          <w:tcPr>
            <w:tcW w:w="1493" w:type="dxa"/>
          </w:tcPr>
          <w:p>
            <w:pPr>
              <w:pStyle w:val="193"/>
              <w:spacing w:line="500" w:lineRule="exact"/>
              <w:ind w:firstLine="0" w:firstLineChars="0"/>
              <w:jc w:val="left"/>
              <w:rPr>
                <w:rFonts w:ascii="宋体"/>
                <w:szCs w:val="21"/>
              </w:rPr>
            </w:pPr>
            <w:r>
              <w:rPr>
                <w:rFonts w:hint="eastAsia" w:ascii="宋体" w:hAnsi="宋体"/>
                <w:szCs w:val="21"/>
              </w:rPr>
              <w:t>印字封箱胶带</w:t>
            </w:r>
          </w:p>
          <w:p>
            <w:pPr>
              <w:pStyle w:val="193"/>
              <w:spacing w:line="500" w:lineRule="exact"/>
              <w:ind w:firstLine="0" w:firstLineChars="0"/>
              <w:jc w:val="left"/>
              <w:rPr>
                <w:rFonts w:ascii="宋体"/>
                <w:szCs w:val="21"/>
              </w:rPr>
            </w:pPr>
            <w:r>
              <w:rPr>
                <w:rFonts w:hint="eastAsia" w:ascii="宋体" w:hAnsi="宋体"/>
                <w:szCs w:val="21"/>
              </w:rPr>
              <w:t>（脑白金</w:t>
            </w:r>
            <w:r>
              <w:rPr>
                <w:rFonts w:ascii="宋体" w:hAnsi="宋体"/>
                <w:szCs w:val="21"/>
              </w:rPr>
              <w:t>/</w:t>
            </w:r>
          </w:p>
          <w:p>
            <w:pPr>
              <w:pStyle w:val="193"/>
              <w:spacing w:line="500" w:lineRule="exact"/>
              <w:ind w:firstLine="0" w:firstLineChars="0"/>
              <w:jc w:val="left"/>
              <w:rPr>
                <w:rFonts w:ascii="宋体"/>
                <w:szCs w:val="21"/>
              </w:rPr>
            </w:pPr>
            <w:r>
              <w:rPr>
                <w:rFonts w:hint="eastAsia" w:ascii="宋体" w:hAnsi="宋体"/>
                <w:szCs w:val="21"/>
              </w:rPr>
              <w:t>黄金搭档）</w:t>
            </w:r>
          </w:p>
        </w:tc>
        <w:tc>
          <w:tcPr>
            <w:tcW w:w="1528" w:type="dxa"/>
          </w:tcPr>
          <w:p>
            <w:pPr>
              <w:pStyle w:val="193"/>
              <w:spacing w:line="500" w:lineRule="exact"/>
              <w:ind w:firstLine="0" w:firstLineChars="0"/>
              <w:jc w:val="left"/>
              <w:rPr>
                <w:rFonts w:ascii="宋体"/>
                <w:szCs w:val="21"/>
              </w:rPr>
            </w:pPr>
            <w:r>
              <w:rPr>
                <w:rFonts w:hint="eastAsia" w:ascii="宋体" w:hAnsi="宋体"/>
                <w:szCs w:val="21"/>
              </w:rPr>
              <w:t>透明封箱胶带</w:t>
            </w:r>
          </w:p>
        </w:tc>
        <w:tc>
          <w:tcPr>
            <w:tcW w:w="1575" w:type="dxa"/>
          </w:tcPr>
          <w:p>
            <w:pPr>
              <w:pStyle w:val="193"/>
              <w:spacing w:line="500" w:lineRule="exact"/>
              <w:ind w:firstLine="0" w:firstLineChars="0"/>
              <w:jc w:val="left"/>
              <w:rPr>
                <w:rFonts w:ascii="宋体"/>
                <w:szCs w:val="21"/>
              </w:rPr>
            </w:pPr>
            <w:r>
              <w:rPr>
                <w:rFonts w:hint="eastAsia" w:ascii="宋体" w:hAnsi="宋体"/>
                <w:szCs w:val="21"/>
              </w:rPr>
              <w:t>透明封箱胶带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59" w:hRule="atLeast"/>
        </w:trPr>
        <w:tc>
          <w:tcPr>
            <w:tcW w:w="1890" w:type="dxa"/>
          </w:tcPr>
          <w:p>
            <w:pPr>
              <w:pStyle w:val="193"/>
              <w:spacing w:line="500" w:lineRule="exact"/>
              <w:ind w:firstLine="0" w:firstLineChars="0"/>
              <w:jc w:val="left"/>
              <w:rPr>
                <w:rFonts w:ascii="宋体"/>
                <w:szCs w:val="21"/>
              </w:rPr>
            </w:pPr>
            <w:r>
              <w:rPr>
                <w:rFonts w:hint="eastAsia" w:ascii="宋体" w:hAnsi="宋体"/>
                <w:szCs w:val="21"/>
              </w:rPr>
              <w:t>材料</w:t>
            </w:r>
          </w:p>
        </w:tc>
        <w:tc>
          <w:tcPr>
            <w:tcW w:w="1365" w:type="dxa"/>
          </w:tcPr>
          <w:p>
            <w:pPr>
              <w:pStyle w:val="193"/>
              <w:spacing w:line="500" w:lineRule="exact"/>
              <w:ind w:firstLine="0" w:firstLineChars="0"/>
              <w:jc w:val="left"/>
              <w:rPr>
                <w:rFonts w:ascii="宋体"/>
                <w:szCs w:val="21"/>
              </w:rPr>
            </w:pPr>
            <w:r>
              <w:rPr>
                <w:rFonts w:hint="eastAsia" w:ascii="宋体" w:hAnsi="宋体"/>
                <w:szCs w:val="21"/>
              </w:rPr>
              <w:t>棉纸丙烯酸</w:t>
            </w:r>
          </w:p>
        </w:tc>
        <w:tc>
          <w:tcPr>
            <w:tcW w:w="1599" w:type="dxa"/>
          </w:tcPr>
          <w:p>
            <w:pPr>
              <w:pStyle w:val="193"/>
              <w:spacing w:line="500" w:lineRule="exact"/>
              <w:ind w:firstLine="0" w:firstLineChars="0"/>
              <w:jc w:val="left"/>
              <w:rPr>
                <w:rFonts w:ascii="宋体"/>
                <w:szCs w:val="21"/>
              </w:rPr>
            </w:pPr>
            <w:r>
              <w:rPr>
                <w:rFonts w:hint="eastAsia" w:ascii="宋体"/>
                <w:szCs w:val="21"/>
              </w:rPr>
              <w:t>BOPP水胶</w:t>
            </w:r>
          </w:p>
        </w:tc>
        <w:tc>
          <w:tcPr>
            <w:tcW w:w="1493" w:type="dxa"/>
          </w:tcPr>
          <w:p>
            <w:pPr>
              <w:pStyle w:val="193"/>
              <w:spacing w:line="500" w:lineRule="exact"/>
              <w:ind w:firstLine="0" w:firstLineChars="0"/>
              <w:jc w:val="left"/>
              <w:rPr>
                <w:rFonts w:ascii="宋体"/>
                <w:szCs w:val="21"/>
              </w:rPr>
            </w:pPr>
            <w:r>
              <w:rPr>
                <w:rFonts w:hint="eastAsia" w:ascii="宋体"/>
                <w:szCs w:val="21"/>
              </w:rPr>
              <w:t>BOPP水胶</w:t>
            </w:r>
          </w:p>
        </w:tc>
        <w:tc>
          <w:tcPr>
            <w:tcW w:w="1528" w:type="dxa"/>
          </w:tcPr>
          <w:p>
            <w:pPr>
              <w:pStyle w:val="193"/>
              <w:spacing w:line="500" w:lineRule="exact"/>
              <w:ind w:firstLine="0" w:firstLineChars="0"/>
              <w:jc w:val="left"/>
              <w:rPr>
                <w:rFonts w:ascii="宋体"/>
                <w:szCs w:val="21"/>
              </w:rPr>
            </w:pPr>
            <w:r>
              <w:rPr>
                <w:rFonts w:hint="eastAsia" w:ascii="宋体"/>
                <w:szCs w:val="21"/>
              </w:rPr>
              <w:t>BOPP水胶</w:t>
            </w:r>
          </w:p>
        </w:tc>
        <w:tc>
          <w:tcPr>
            <w:tcW w:w="1575" w:type="dxa"/>
          </w:tcPr>
          <w:p>
            <w:pPr>
              <w:pStyle w:val="193"/>
              <w:spacing w:line="500" w:lineRule="exact"/>
              <w:ind w:firstLine="0" w:firstLineChars="0"/>
              <w:jc w:val="left"/>
              <w:rPr>
                <w:rFonts w:ascii="宋体"/>
                <w:szCs w:val="21"/>
              </w:rPr>
            </w:pPr>
            <w:r>
              <w:rPr>
                <w:rFonts w:hint="eastAsia" w:ascii="宋体"/>
                <w:szCs w:val="21"/>
              </w:rPr>
              <w:t>BOPP水胶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0" w:hRule="atLeast"/>
        </w:trPr>
        <w:tc>
          <w:tcPr>
            <w:tcW w:w="1890" w:type="dxa"/>
          </w:tcPr>
          <w:p>
            <w:pPr>
              <w:pStyle w:val="193"/>
              <w:spacing w:line="500" w:lineRule="exact"/>
              <w:ind w:firstLine="0" w:firstLineChars="0"/>
              <w:jc w:val="left"/>
              <w:rPr>
                <w:rFonts w:ascii="宋体"/>
                <w:szCs w:val="21"/>
              </w:rPr>
            </w:pPr>
            <w:r>
              <w:rPr>
                <w:rFonts w:hint="eastAsia" w:ascii="宋体" w:hAnsi="宋体"/>
                <w:szCs w:val="21"/>
              </w:rPr>
              <w:t>颜色</w:t>
            </w:r>
          </w:p>
        </w:tc>
        <w:tc>
          <w:tcPr>
            <w:tcW w:w="1365" w:type="dxa"/>
          </w:tcPr>
          <w:p>
            <w:pPr>
              <w:pStyle w:val="193"/>
              <w:spacing w:line="500" w:lineRule="exact"/>
              <w:ind w:firstLine="0" w:firstLineChars="0"/>
              <w:jc w:val="left"/>
              <w:rPr>
                <w:rFonts w:ascii="宋体"/>
                <w:szCs w:val="21"/>
              </w:rPr>
            </w:pPr>
            <w:r>
              <w:rPr>
                <w:rFonts w:hint="eastAsia" w:ascii="宋体"/>
                <w:szCs w:val="21"/>
              </w:rPr>
              <w:t>半透明</w:t>
            </w:r>
          </w:p>
        </w:tc>
        <w:tc>
          <w:tcPr>
            <w:tcW w:w="1599" w:type="dxa"/>
          </w:tcPr>
          <w:p>
            <w:pPr>
              <w:pStyle w:val="193"/>
              <w:spacing w:line="500" w:lineRule="exact"/>
              <w:ind w:firstLine="0" w:firstLineChars="0"/>
              <w:jc w:val="left"/>
              <w:rPr>
                <w:rFonts w:ascii="宋体"/>
                <w:szCs w:val="21"/>
              </w:rPr>
            </w:pPr>
            <w:r>
              <w:rPr>
                <w:rFonts w:hint="eastAsia" w:ascii="宋体" w:hAnsi="宋体"/>
                <w:szCs w:val="21"/>
              </w:rPr>
              <w:t>单色</w:t>
            </w:r>
          </w:p>
        </w:tc>
        <w:tc>
          <w:tcPr>
            <w:tcW w:w="1493" w:type="dxa"/>
          </w:tcPr>
          <w:p>
            <w:pPr>
              <w:pStyle w:val="193"/>
              <w:spacing w:line="500" w:lineRule="exact"/>
              <w:ind w:firstLine="0" w:firstLineChars="0"/>
              <w:jc w:val="left"/>
              <w:rPr>
                <w:rFonts w:ascii="宋体"/>
                <w:szCs w:val="21"/>
              </w:rPr>
            </w:pPr>
            <w:r>
              <w:rPr>
                <w:rFonts w:hint="eastAsia" w:ascii="宋体" w:hAnsi="宋体"/>
                <w:szCs w:val="21"/>
              </w:rPr>
              <w:t>单色</w:t>
            </w:r>
          </w:p>
        </w:tc>
        <w:tc>
          <w:tcPr>
            <w:tcW w:w="1528" w:type="dxa"/>
          </w:tcPr>
          <w:p>
            <w:pPr>
              <w:pStyle w:val="193"/>
              <w:spacing w:line="500" w:lineRule="exact"/>
              <w:ind w:firstLine="0" w:firstLineChars="0"/>
              <w:jc w:val="left"/>
              <w:rPr>
                <w:rFonts w:ascii="宋体"/>
                <w:szCs w:val="21"/>
              </w:rPr>
            </w:pPr>
          </w:p>
        </w:tc>
        <w:tc>
          <w:tcPr>
            <w:tcW w:w="1575" w:type="dxa"/>
          </w:tcPr>
          <w:p>
            <w:pPr>
              <w:pStyle w:val="193"/>
              <w:spacing w:line="500" w:lineRule="exact"/>
              <w:ind w:firstLine="0" w:firstLineChars="0"/>
              <w:jc w:val="left"/>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253" w:hRule="atLeast"/>
        </w:trPr>
        <w:tc>
          <w:tcPr>
            <w:tcW w:w="1890" w:type="dxa"/>
          </w:tcPr>
          <w:p>
            <w:pPr>
              <w:pStyle w:val="193"/>
              <w:spacing w:line="500" w:lineRule="exact"/>
              <w:ind w:firstLine="0" w:firstLineChars="0"/>
              <w:jc w:val="left"/>
              <w:rPr>
                <w:rFonts w:ascii="宋体" w:hAnsi="宋体"/>
                <w:szCs w:val="21"/>
              </w:rPr>
            </w:pPr>
            <w:r>
              <w:rPr>
                <w:rFonts w:hint="eastAsia" w:ascii="宋体" w:hAnsi="宋体"/>
                <w:szCs w:val="21"/>
              </w:rPr>
              <w:t>规格</w:t>
            </w:r>
          </w:p>
          <w:p>
            <w:pPr>
              <w:pStyle w:val="193"/>
              <w:spacing w:line="500" w:lineRule="exact"/>
              <w:ind w:firstLine="0" w:firstLineChars="0"/>
              <w:jc w:val="left"/>
              <w:rPr>
                <w:rFonts w:ascii="宋体"/>
                <w:szCs w:val="21"/>
              </w:rPr>
            </w:pPr>
            <w:r>
              <w:rPr>
                <w:rFonts w:hint="eastAsia" w:ascii="宋体" w:hAnsi="宋体"/>
                <w:szCs w:val="21"/>
              </w:rPr>
              <w:t>厚度</w:t>
            </w:r>
          </w:p>
        </w:tc>
        <w:tc>
          <w:tcPr>
            <w:tcW w:w="1365" w:type="dxa"/>
          </w:tcPr>
          <w:p>
            <w:pPr>
              <w:pStyle w:val="193"/>
              <w:spacing w:line="500" w:lineRule="exact"/>
              <w:ind w:firstLine="0" w:firstLineChars="0"/>
              <w:jc w:val="left"/>
              <w:rPr>
                <w:rFonts w:ascii="宋体" w:hAnsi="宋体"/>
                <w:b/>
                <w:szCs w:val="21"/>
              </w:rPr>
            </w:pPr>
            <w:r>
              <w:rPr>
                <w:rFonts w:hint="eastAsia" w:ascii="宋体" w:hAnsi="宋体"/>
                <w:b/>
                <w:szCs w:val="21"/>
              </w:rPr>
              <w:t>15</w:t>
            </w:r>
            <w:r>
              <w:rPr>
                <w:rFonts w:ascii="宋体" w:hAnsi="宋体"/>
                <w:b/>
                <w:szCs w:val="21"/>
              </w:rPr>
              <w:t>mm</w:t>
            </w:r>
            <w:r>
              <w:rPr>
                <w:rFonts w:hint="eastAsia" w:ascii="宋体" w:hAnsi="宋体"/>
                <w:b/>
                <w:szCs w:val="21"/>
              </w:rPr>
              <w:t>×</w:t>
            </w:r>
            <w:r>
              <w:rPr>
                <w:rFonts w:ascii="宋体" w:hAnsi="宋体"/>
                <w:b/>
                <w:szCs w:val="21"/>
              </w:rPr>
              <w:t>27m</w:t>
            </w:r>
            <w:r>
              <w:rPr>
                <w:rFonts w:hint="eastAsia" w:ascii="宋体" w:hAnsi="宋体"/>
                <w:b/>
                <w:szCs w:val="21"/>
              </w:rPr>
              <w:t>；</w:t>
            </w:r>
          </w:p>
          <w:p>
            <w:pPr>
              <w:pStyle w:val="193"/>
              <w:spacing w:line="500" w:lineRule="exact"/>
              <w:ind w:firstLine="0" w:firstLineChars="0"/>
              <w:jc w:val="left"/>
              <w:rPr>
                <w:rFonts w:ascii="宋体"/>
                <w:b/>
                <w:szCs w:val="21"/>
              </w:rPr>
            </w:pPr>
            <w:r>
              <w:rPr>
                <w:rFonts w:hint="eastAsia" w:ascii="宋体" w:hAnsi="宋体"/>
                <w:b/>
                <w:szCs w:val="21"/>
              </w:rPr>
              <w:t>12</w:t>
            </w:r>
            <w:r>
              <w:rPr>
                <w:rFonts w:ascii="宋体" w:hAnsi="宋体"/>
                <w:b/>
                <w:szCs w:val="21"/>
              </w:rPr>
              <w:t>mm</w:t>
            </w:r>
            <w:r>
              <w:rPr>
                <w:rFonts w:hint="eastAsia" w:ascii="宋体" w:hAnsi="宋体"/>
                <w:b/>
                <w:szCs w:val="21"/>
              </w:rPr>
              <w:t>×</w:t>
            </w:r>
            <w:r>
              <w:rPr>
                <w:rFonts w:ascii="宋体" w:hAnsi="宋体"/>
                <w:b/>
                <w:szCs w:val="21"/>
              </w:rPr>
              <w:t>27m</w:t>
            </w:r>
            <w:r>
              <w:rPr>
                <w:rFonts w:hint="eastAsia" w:ascii="宋体" w:hAnsi="宋体"/>
                <w:b/>
                <w:szCs w:val="21"/>
              </w:rPr>
              <w:t>；</w:t>
            </w:r>
          </w:p>
          <w:p>
            <w:pPr>
              <w:pStyle w:val="193"/>
              <w:spacing w:line="500" w:lineRule="exact"/>
              <w:ind w:firstLine="0" w:firstLineChars="0"/>
              <w:jc w:val="left"/>
              <w:rPr>
                <w:rFonts w:ascii="宋体" w:hAnsi="宋体" w:cs="宋体"/>
                <w:kern w:val="0"/>
                <w:szCs w:val="21"/>
              </w:rPr>
            </w:pPr>
            <w:r>
              <w:rPr>
                <w:rFonts w:hint="eastAsia" w:ascii="宋体" w:hAnsi="宋体"/>
                <w:szCs w:val="21"/>
              </w:rPr>
              <w:t>≥</w:t>
            </w:r>
            <w:r>
              <w:rPr>
                <w:rFonts w:ascii="宋体" w:hAnsi="宋体" w:cs="宋体"/>
                <w:kern w:val="0"/>
                <w:szCs w:val="21"/>
              </w:rPr>
              <w:t>140</w:t>
            </w:r>
            <w:r>
              <w:rPr>
                <w:rFonts w:hint="eastAsia" w:ascii="宋体" w:hAnsi="宋体" w:cs="宋体"/>
                <w:kern w:val="0"/>
                <w:szCs w:val="21"/>
              </w:rPr>
              <w:t>μ</w:t>
            </w:r>
          </w:p>
          <w:p>
            <w:pPr>
              <w:pStyle w:val="193"/>
              <w:spacing w:line="500" w:lineRule="exact"/>
              <w:ind w:firstLine="0" w:firstLineChars="0"/>
              <w:jc w:val="left"/>
              <w:rPr>
                <w:rFonts w:ascii="宋体"/>
                <w:szCs w:val="21"/>
              </w:rPr>
            </w:pPr>
            <w:r>
              <w:rPr>
                <w:rFonts w:hint="eastAsia" w:ascii="宋体"/>
                <w:szCs w:val="21"/>
              </w:rPr>
              <w:t>离型材料≥130</w:t>
            </w:r>
            <w:r>
              <w:rPr>
                <w:rFonts w:hint="eastAsia" w:ascii="宋体" w:hAnsi="宋体" w:cs="宋体"/>
                <w:kern w:val="0"/>
                <w:szCs w:val="21"/>
              </w:rPr>
              <w:t>μ</w:t>
            </w:r>
          </w:p>
        </w:tc>
        <w:tc>
          <w:tcPr>
            <w:tcW w:w="1599" w:type="dxa"/>
          </w:tcPr>
          <w:p>
            <w:pPr>
              <w:pStyle w:val="193"/>
              <w:spacing w:line="500" w:lineRule="exact"/>
              <w:ind w:firstLine="0" w:firstLineChars="0"/>
              <w:jc w:val="left"/>
              <w:rPr>
                <w:rFonts w:ascii="宋体"/>
                <w:szCs w:val="21"/>
              </w:rPr>
            </w:pPr>
            <w:r>
              <w:rPr>
                <w:rFonts w:ascii="宋体" w:hAnsi="宋体"/>
                <w:szCs w:val="21"/>
              </w:rPr>
              <w:t>57mm</w:t>
            </w:r>
            <w:r>
              <w:rPr>
                <w:rFonts w:hint="eastAsia" w:ascii="宋体" w:hAnsi="宋体"/>
                <w:szCs w:val="21"/>
              </w:rPr>
              <w:t>×</w:t>
            </w:r>
            <w:r>
              <w:rPr>
                <w:rFonts w:ascii="宋体" w:hAnsi="宋体"/>
                <w:szCs w:val="21"/>
              </w:rPr>
              <w:t>300m</w:t>
            </w:r>
            <w:r>
              <w:rPr>
                <w:rFonts w:hint="eastAsia" w:ascii="宋体" w:hAnsi="宋体"/>
                <w:szCs w:val="21"/>
              </w:rPr>
              <w:t>；</w:t>
            </w:r>
          </w:p>
          <w:p>
            <w:pPr>
              <w:pStyle w:val="193"/>
              <w:spacing w:line="500" w:lineRule="exact"/>
              <w:ind w:firstLine="0" w:firstLineChars="0"/>
              <w:jc w:val="left"/>
              <w:rPr>
                <w:rFonts w:ascii="宋体" w:cs="宋体"/>
                <w:kern w:val="0"/>
                <w:szCs w:val="21"/>
              </w:rPr>
            </w:pPr>
            <w:r>
              <w:rPr>
                <w:rFonts w:hint="eastAsia" w:ascii="宋体" w:hAnsi="宋体"/>
                <w:szCs w:val="21"/>
              </w:rPr>
              <w:t>≥</w:t>
            </w:r>
            <w:r>
              <w:rPr>
                <w:rFonts w:ascii="宋体" w:hAnsi="宋体" w:cs="宋体"/>
                <w:kern w:val="0"/>
                <w:szCs w:val="21"/>
              </w:rPr>
              <w:t>53</w:t>
            </w:r>
            <w:r>
              <w:rPr>
                <w:rFonts w:hint="eastAsia" w:ascii="宋体" w:hAnsi="宋体" w:cs="宋体"/>
                <w:kern w:val="0"/>
                <w:szCs w:val="21"/>
              </w:rPr>
              <w:t xml:space="preserve"> -56μ</w:t>
            </w:r>
          </w:p>
          <w:p>
            <w:pPr>
              <w:pStyle w:val="193"/>
              <w:spacing w:line="500" w:lineRule="exact"/>
              <w:ind w:firstLine="0" w:firstLineChars="0"/>
              <w:jc w:val="left"/>
              <w:rPr>
                <w:rFonts w:ascii="宋体"/>
                <w:szCs w:val="21"/>
              </w:rPr>
            </w:pPr>
          </w:p>
        </w:tc>
        <w:tc>
          <w:tcPr>
            <w:tcW w:w="1493" w:type="dxa"/>
          </w:tcPr>
          <w:p>
            <w:pPr>
              <w:pStyle w:val="193"/>
              <w:spacing w:line="500" w:lineRule="exact"/>
              <w:ind w:firstLine="0" w:firstLineChars="0"/>
              <w:jc w:val="left"/>
              <w:rPr>
                <w:rFonts w:ascii="宋体"/>
                <w:szCs w:val="21"/>
              </w:rPr>
            </w:pPr>
            <w:r>
              <w:rPr>
                <w:rFonts w:ascii="宋体" w:hAnsi="宋体"/>
                <w:szCs w:val="21"/>
              </w:rPr>
              <w:t>57mm</w:t>
            </w:r>
            <w:r>
              <w:rPr>
                <w:rFonts w:hint="eastAsia" w:ascii="宋体" w:hAnsi="宋体"/>
                <w:szCs w:val="21"/>
              </w:rPr>
              <w:t>×</w:t>
            </w:r>
            <w:r>
              <w:rPr>
                <w:rFonts w:ascii="宋体" w:hAnsi="宋体"/>
                <w:szCs w:val="21"/>
              </w:rPr>
              <w:t>80m</w:t>
            </w:r>
            <w:r>
              <w:rPr>
                <w:rFonts w:hint="eastAsia" w:ascii="宋体" w:hAnsi="宋体"/>
                <w:szCs w:val="21"/>
              </w:rPr>
              <w:t>；</w:t>
            </w:r>
          </w:p>
          <w:p>
            <w:pPr>
              <w:pStyle w:val="193"/>
              <w:spacing w:line="500" w:lineRule="exact"/>
              <w:ind w:firstLine="0" w:firstLineChars="0"/>
              <w:jc w:val="left"/>
              <w:rPr>
                <w:rFonts w:ascii="宋体" w:cs="宋体"/>
                <w:kern w:val="0"/>
                <w:szCs w:val="21"/>
              </w:rPr>
            </w:pPr>
            <w:r>
              <w:rPr>
                <w:rFonts w:hint="eastAsia" w:ascii="宋体" w:hAnsi="宋体"/>
                <w:szCs w:val="21"/>
              </w:rPr>
              <w:t>≥</w:t>
            </w:r>
            <w:r>
              <w:rPr>
                <w:rFonts w:ascii="宋体" w:hAnsi="宋体" w:cs="宋体"/>
                <w:kern w:val="0"/>
                <w:szCs w:val="21"/>
              </w:rPr>
              <w:t>53</w:t>
            </w:r>
            <w:r>
              <w:rPr>
                <w:rFonts w:hint="eastAsia" w:ascii="宋体" w:hAnsi="宋体" w:cs="宋体"/>
                <w:kern w:val="0"/>
                <w:szCs w:val="21"/>
              </w:rPr>
              <w:t>-56μ</w:t>
            </w:r>
          </w:p>
          <w:p>
            <w:pPr>
              <w:pStyle w:val="193"/>
              <w:spacing w:line="500" w:lineRule="exact"/>
              <w:ind w:firstLine="0" w:firstLineChars="0"/>
              <w:jc w:val="left"/>
              <w:rPr>
                <w:rFonts w:ascii="宋体"/>
                <w:szCs w:val="21"/>
              </w:rPr>
            </w:pPr>
          </w:p>
        </w:tc>
        <w:tc>
          <w:tcPr>
            <w:tcW w:w="1528" w:type="dxa"/>
          </w:tcPr>
          <w:p>
            <w:pPr>
              <w:pStyle w:val="193"/>
              <w:spacing w:line="500" w:lineRule="exact"/>
              <w:ind w:firstLine="0" w:firstLineChars="0"/>
              <w:jc w:val="left"/>
              <w:rPr>
                <w:rFonts w:ascii="宋体"/>
                <w:szCs w:val="21"/>
              </w:rPr>
            </w:pPr>
            <w:r>
              <w:rPr>
                <w:rFonts w:ascii="宋体" w:hAnsi="宋体"/>
                <w:szCs w:val="21"/>
              </w:rPr>
              <w:t>57mm300m</w:t>
            </w:r>
            <w:r>
              <w:rPr>
                <w:rFonts w:hint="eastAsia" w:ascii="宋体" w:hAnsi="宋体"/>
                <w:szCs w:val="21"/>
              </w:rPr>
              <w:t>；</w:t>
            </w:r>
          </w:p>
          <w:p>
            <w:pPr>
              <w:pStyle w:val="193"/>
              <w:spacing w:line="500" w:lineRule="exact"/>
              <w:ind w:firstLine="0" w:firstLineChars="0"/>
              <w:jc w:val="left"/>
              <w:rPr>
                <w:rFonts w:ascii="宋体" w:cs="宋体"/>
                <w:kern w:val="0"/>
                <w:szCs w:val="21"/>
              </w:rPr>
            </w:pPr>
            <w:r>
              <w:rPr>
                <w:rFonts w:hint="eastAsia" w:ascii="宋体" w:hAnsi="宋体"/>
                <w:szCs w:val="21"/>
              </w:rPr>
              <w:t>≥</w:t>
            </w:r>
            <w:r>
              <w:rPr>
                <w:rFonts w:ascii="宋体" w:hAnsi="宋体" w:cs="宋体"/>
                <w:kern w:val="0"/>
                <w:szCs w:val="21"/>
              </w:rPr>
              <w:t>53</w:t>
            </w:r>
            <w:r>
              <w:rPr>
                <w:rFonts w:hint="eastAsia" w:ascii="宋体" w:hAnsi="宋体" w:cs="宋体"/>
                <w:kern w:val="0"/>
                <w:szCs w:val="21"/>
              </w:rPr>
              <w:t>-56μ</w:t>
            </w:r>
          </w:p>
          <w:p>
            <w:pPr>
              <w:pStyle w:val="193"/>
              <w:spacing w:line="500" w:lineRule="exact"/>
              <w:ind w:firstLine="0" w:firstLineChars="0"/>
              <w:jc w:val="left"/>
              <w:rPr>
                <w:rFonts w:ascii="宋体"/>
                <w:szCs w:val="21"/>
              </w:rPr>
            </w:pPr>
          </w:p>
        </w:tc>
        <w:tc>
          <w:tcPr>
            <w:tcW w:w="1575" w:type="dxa"/>
          </w:tcPr>
          <w:p>
            <w:pPr>
              <w:pStyle w:val="193"/>
              <w:spacing w:line="500" w:lineRule="exact"/>
              <w:ind w:firstLine="0" w:firstLineChars="0"/>
              <w:jc w:val="left"/>
              <w:rPr>
                <w:rFonts w:ascii="宋体"/>
                <w:szCs w:val="21"/>
              </w:rPr>
            </w:pPr>
            <w:r>
              <w:rPr>
                <w:rFonts w:ascii="宋体" w:hAnsi="宋体"/>
                <w:szCs w:val="21"/>
              </w:rPr>
              <w:t>57mm60m</w:t>
            </w:r>
            <w:r>
              <w:rPr>
                <w:rFonts w:hint="eastAsia" w:ascii="宋体" w:hAnsi="宋体"/>
                <w:szCs w:val="21"/>
              </w:rPr>
              <w:t>；</w:t>
            </w:r>
          </w:p>
          <w:p>
            <w:pPr>
              <w:pStyle w:val="193"/>
              <w:spacing w:line="500" w:lineRule="exact"/>
              <w:ind w:firstLine="0" w:firstLineChars="0"/>
              <w:jc w:val="left"/>
              <w:rPr>
                <w:rFonts w:ascii="宋体" w:cs="宋体"/>
                <w:kern w:val="0"/>
                <w:szCs w:val="21"/>
              </w:rPr>
            </w:pPr>
            <w:r>
              <w:rPr>
                <w:rFonts w:hint="eastAsia" w:ascii="宋体" w:hAnsi="宋体"/>
                <w:szCs w:val="21"/>
              </w:rPr>
              <w:t>≥</w:t>
            </w:r>
            <w:r>
              <w:rPr>
                <w:rFonts w:ascii="宋体" w:hAnsi="宋体" w:cs="宋体"/>
                <w:kern w:val="0"/>
                <w:szCs w:val="21"/>
              </w:rPr>
              <w:t>53</w:t>
            </w:r>
            <w:r>
              <w:rPr>
                <w:rFonts w:hint="eastAsia" w:ascii="宋体" w:hAnsi="宋体" w:cs="宋体"/>
                <w:kern w:val="0"/>
                <w:szCs w:val="21"/>
              </w:rPr>
              <w:t>-56μ</w:t>
            </w:r>
          </w:p>
          <w:p>
            <w:pPr>
              <w:pStyle w:val="193"/>
              <w:spacing w:line="500" w:lineRule="exact"/>
              <w:ind w:firstLine="0" w:firstLineChars="0"/>
              <w:jc w:val="left"/>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253" w:hRule="atLeast"/>
        </w:trPr>
        <w:tc>
          <w:tcPr>
            <w:tcW w:w="1890" w:type="dxa"/>
          </w:tcPr>
          <w:p>
            <w:pPr>
              <w:pStyle w:val="193"/>
              <w:spacing w:line="500" w:lineRule="exact"/>
              <w:ind w:firstLine="0" w:firstLineChars="0"/>
              <w:jc w:val="left"/>
              <w:rPr>
                <w:rFonts w:ascii="宋体"/>
                <w:szCs w:val="21"/>
              </w:rPr>
            </w:pPr>
            <w:r>
              <w:rPr>
                <w:rFonts w:hint="eastAsia" w:ascii="宋体" w:hAnsi="宋体"/>
                <w:szCs w:val="21"/>
              </w:rPr>
              <w:t>初粘力（</w:t>
            </w:r>
            <w:r>
              <w:rPr>
                <w:rFonts w:ascii="宋体" w:hAnsi="宋体"/>
                <w:szCs w:val="21"/>
              </w:rPr>
              <w:t>mm</w:t>
            </w:r>
            <w:r>
              <w:rPr>
                <w:rFonts w:hint="eastAsia" w:ascii="宋体" w:hAnsi="宋体"/>
                <w:szCs w:val="21"/>
              </w:rPr>
              <w:t>）</w:t>
            </w:r>
          </w:p>
          <w:p>
            <w:pPr>
              <w:pStyle w:val="193"/>
              <w:spacing w:line="500" w:lineRule="exact"/>
              <w:ind w:firstLine="0" w:firstLineChars="0"/>
              <w:jc w:val="left"/>
              <w:rPr>
                <w:rFonts w:ascii="宋体" w:hAnsi="宋体"/>
                <w:szCs w:val="21"/>
              </w:rPr>
            </w:pPr>
            <w:r>
              <w:rPr>
                <w:rFonts w:hint="eastAsia" w:ascii="宋体" w:hAnsi="宋体"/>
                <w:szCs w:val="21"/>
              </w:rPr>
              <w:t>保持力（</w:t>
            </w:r>
            <w:r>
              <w:rPr>
                <w:rFonts w:ascii="宋体" w:hAnsi="宋体"/>
                <w:szCs w:val="21"/>
              </w:rPr>
              <w:t>hr</w:t>
            </w:r>
            <w:r>
              <w:rPr>
                <w:rFonts w:hint="eastAsia" w:ascii="宋体" w:hAnsi="宋体"/>
                <w:szCs w:val="21"/>
              </w:rPr>
              <w:t>）</w:t>
            </w:r>
          </w:p>
          <w:p>
            <w:pPr>
              <w:pStyle w:val="193"/>
              <w:spacing w:line="500" w:lineRule="exact"/>
              <w:ind w:firstLine="0" w:firstLineChars="0"/>
              <w:jc w:val="left"/>
              <w:rPr>
                <w:rFonts w:ascii="宋体" w:hAnsi="宋体"/>
                <w:szCs w:val="21"/>
              </w:rPr>
            </w:pPr>
            <w:r>
              <w:rPr>
                <w:rFonts w:hint="eastAsia" w:ascii="宋体" w:hAnsi="宋体"/>
                <w:szCs w:val="21"/>
              </w:rPr>
              <w:t>粘着力(N/25mm</w:t>
            </w:r>
            <w:r>
              <w:rPr>
                <w:rFonts w:ascii="宋体" w:hAnsi="宋体"/>
                <w:szCs w:val="21"/>
              </w:rPr>
              <w:t>）</w:t>
            </w:r>
          </w:p>
          <w:p>
            <w:pPr>
              <w:pStyle w:val="193"/>
              <w:spacing w:line="500" w:lineRule="exact"/>
              <w:ind w:firstLine="0" w:firstLineChars="0"/>
              <w:jc w:val="left"/>
              <w:rPr>
                <w:rFonts w:ascii="宋体"/>
                <w:szCs w:val="21"/>
              </w:rPr>
            </w:pPr>
            <w:r>
              <w:rPr>
                <w:rFonts w:hint="eastAsia" w:ascii="宋体" w:hAnsi="宋体"/>
                <w:szCs w:val="21"/>
              </w:rPr>
              <w:t>耐温度（℃）</w:t>
            </w:r>
          </w:p>
        </w:tc>
        <w:tc>
          <w:tcPr>
            <w:tcW w:w="1365" w:type="dxa"/>
          </w:tcPr>
          <w:p>
            <w:pPr>
              <w:pStyle w:val="193"/>
              <w:spacing w:line="500" w:lineRule="exact"/>
              <w:ind w:firstLine="0" w:firstLineChars="0"/>
              <w:jc w:val="left"/>
              <w:rPr>
                <w:rFonts w:ascii="宋体"/>
                <w:szCs w:val="21"/>
              </w:rPr>
            </w:pPr>
            <w:r>
              <w:rPr>
                <w:rFonts w:hint="eastAsia" w:ascii="宋体"/>
                <w:szCs w:val="21"/>
              </w:rPr>
              <w:t>≤150</w:t>
            </w:r>
          </w:p>
          <w:p>
            <w:pPr>
              <w:pStyle w:val="193"/>
              <w:spacing w:line="500" w:lineRule="exact"/>
              <w:ind w:firstLine="0" w:firstLineChars="0"/>
              <w:jc w:val="left"/>
              <w:rPr>
                <w:rFonts w:ascii="宋体" w:hAnsi="宋体"/>
                <w:szCs w:val="21"/>
              </w:rPr>
            </w:pPr>
            <w:r>
              <w:rPr>
                <w:rFonts w:hint="eastAsia" w:ascii="宋体" w:hAnsi="宋体"/>
                <w:szCs w:val="21"/>
              </w:rPr>
              <w:t>≥</w:t>
            </w:r>
            <w:r>
              <w:rPr>
                <w:rFonts w:ascii="宋体" w:hAnsi="宋体"/>
                <w:szCs w:val="21"/>
              </w:rPr>
              <w:t>24</w:t>
            </w:r>
          </w:p>
          <w:p>
            <w:pPr>
              <w:pStyle w:val="193"/>
              <w:spacing w:line="500" w:lineRule="exact"/>
              <w:ind w:firstLine="0" w:firstLineChars="0"/>
              <w:jc w:val="left"/>
              <w:rPr>
                <w:rFonts w:ascii="宋体" w:hAnsi="宋体"/>
                <w:szCs w:val="21"/>
              </w:rPr>
            </w:pPr>
            <w:r>
              <w:rPr>
                <w:rFonts w:hint="eastAsia" w:ascii="宋体" w:hAnsi="宋体"/>
                <w:szCs w:val="21"/>
              </w:rPr>
              <w:t>≥18</w:t>
            </w:r>
          </w:p>
          <w:p>
            <w:pPr>
              <w:pStyle w:val="193"/>
              <w:spacing w:line="500" w:lineRule="exact"/>
              <w:ind w:firstLine="0" w:firstLineChars="0"/>
              <w:jc w:val="left"/>
              <w:rPr>
                <w:rFonts w:ascii="宋体"/>
                <w:szCs w:val="21"/>
              </w:rPr>
            </w:pPr>
            <w:r>
              <w:rPr>
                <w:rFonts w:hint="eastAsia" w:ascii="宋体" w:hAnsi="宋体"/>
                <w:szCs w:val="21"/>
              </w:rPr>
              <w:t>≤100</w:t>
            </w:r>
          </w:p>
        </w:tc>
        <w:tc>
          <w:tcPr>
            <w:tcW w:w="1599" w:type="dxa"/>
          </w:tcPr>
          <w:p>
            <w:pPr>
              <w:pStyle w:val="193"/>
              <w:spacing w:line="500" w:lineRule="exact"/>
              <w:ind w:firstLine="0" w:firstLineChars="0"/>
              <w:jc w:val="left"/>
              <w:rPr>
                <w:rFonts w:ascii="宋体"/>
                <w:szCs w:val="21"/>
              </w:rPr>
            </w:pPr>
            <w:r>
              <w:rPr>
                <w:rFonts w:hint="eastAsia" w:ascii="宋体"/>
                <w:szCs w:val="21"/>
              </w:rPr>
              <w:t>20#</w:t>
            </w:r>
          </w:p>
          <w:p>
            <w:pPr>
              <w:pStyle w:val="193"/>
              <w:spacing w:line="500" w:lineRule="exact"/>
              <w:ind w:firstLine="0" w:firstLineChars="0"/>
              <w:jc w:val="left"/>
              <w:rPr>
                <w:rFonts w:ascii="宋体" w:hAnsi="宋体"/>
                <w:szCs w:val="21"/>
              </w:rPr>
            </w:pPr>
            <w:r>
              <w:rPr>
                <w:rFonts w:hint="eastAsia" w:ascii="宋体" w:hAnsi="宋体"/>
                <w:szCs w:val="21"/>
              </w:rPr>
              <w:t>≥26</w:t>
            </w:r>
          </w:p>
          <w:p>
            <w:pPr>
              <w:pStyle w:val="193"/>
              <w:spacing w:line="500" w:lineRule="exact"/>
              <w:ind w:firstLine="0" w:firstLineChars="0"/>
              <w:jc w:val="left"/>
              <w:rPr>
                <w:rFonts w:ascii="宋体" w:hAnsi="宋体"/>
                <w:szCs w:val="21"/>
              </w:rPr>
            </w:pPr>
            <w:r>
              <w:rPr>
                <w:rFonts w:hint="eastAsia" w:ascii="宋体" w:hAnsi="宋体"/>
                <w:szCs w:val="21"/>
              </w:rPr>
              <w:t>≥7</w:t>
            </w:r>
          </w:p>
          <w:p>
            <w:pPr>
              <w:pStyle w:val="193"/>
              <w:spacing w:line="500" w:lineRule="exact"/>
              <w:ind w:firstLine="0" w:firstLineChars="0"/>
              <w:jc w:val="left"/>
              <w:rPr>
                <w:rFonts w:ascii="宋体"/>
                <w:szCs w:val="21"/>
              </w:rPr>
            </w:pPr>
          </w:p>
        </w:tc>
        <w:tc>
          <w:tcPr>
            <w:tcW w:w="1493" w:type="dxa"/>
          </w:tcPr>
          <w:p>
            <w:pPr>
              <w:pStyle w:val="193"/>
              <w:spacing w:line="500" w:lineRule="exact"/>
              <w:ind w:firstLine="0" w:firstLineChars="0"/>
              <w:jc w:val="left"/>
              <w:rPr>
                <w:rFonts w:ascii="宋体"/>
                <w:szCs w:val="21"/>
              </w:rPr>
            </w:pPr>
            <w:r>
              <w:rPr>
                <w:rFonts w:hint="eastAsia" w:ascii="宋体"/>
                <w:szCs w:val="21"/>
              </w:rPr>
              <w:t>20#</w:t>
            </w:r>
          </w:p>
          <w:p>
            <w:pPr>
              <w:pStyle w:val="193"/>
              <w:spacing w:line="500" w:lineRule="exact"/>
              <w:ind w:firstLine="0" w:firstLineChars="0"/>
              <w:jc w:val="left"/>
              <w:rPr>
                <w:rFonts w:ascii="宋体" w:hAnsi="宋体"/>
                <w:szCs w:val="21"/>
              </w:rPr>
            </w:pPr>
            <w:r>
              <w:rPr>
                <w:rFonts w:hint="eastAsia" w:ascii="宋体" w:hAnsi="宋体"/>
                <w:szCs w:val="21"/>
              </w:rPr>
              <w:t>≥26</w:t>
            </w:r>
          </w:p>
          <w:p>
            <w:pPr>
              <w:pStyle w:val="193"/>
              <w:spacing w:line="500" w:lineRule="exact"/>
              <w:ind w:firstLine="0" w:firstLineChars="0"/>
              <w:jc w:val="left"/>
              <w:rPr>
                <w:rFonts w:ascii="宋体" w:hAnsi="宋体"/>
                <w:szCs w:val="21"/>
              </w:rPr>
            </w:pPr>
            <w:r>
              <w:rPr>
                <w:rFonts w:hint="eastAsia" w:ascii="宋体" w:hAnsi="宋体"/>
                <w:szCs w:val="21"/>
              </w:rPr>
              <w:t>≥7</w:t>
            </w:r>
          </w:p>
          <w:p>
            <w:pPr>
              <w:pStyle w:val="193"/>
              <w:spacing w:line="500" w:lineRule="exact"/>
              <w:ind w:firstLine="0" w:firstLineChars="0"/>
              <w:jc w:val="left"/>
              <w:rPr>
                <w:rFonts w:ascii="宋体"/>
                <w:szCs w:val="21"/>
              </w:rPr>
            </w:pPr>
          </w:p>
        </w:tc>
        <w:tc>
          <w:tcPr>
            <w:tcW w:w="1528" w:type="dxa"/>
          </w:tcPr>
          <w:p>
            <w:pPr>
              <w:pStyle w:val="193"/>
              <w:spacing w:line="500" w:lineRule="exact"/>
              <w:ind w:firstLine="0" w:firstLineChars="0"/>
              <w:jc w:val="left"/>
              <w:rPr>
                <w:rFonts w:ascii="宋体"/>
                <w:szCs w:val="21"/>
              </w:rPr>
            </w:pPr>
            <w:r>
              <w:rPr>
                <w:rFonts w:hint="eastAsia" w:ascii="宋体"/>
                <w:szCs w:val="21"/>
              </w:rPr>
              <w:t>21#</w:t>
            </w:r>
          </w:p>
          <w:p>
            <w:pPr>
              <w:pStyle w:val="193"/>
              <w:spacing w:line="500" w:lineRule="exact"/>
              <w:ind w:firstLine="0" w:firstLineChars="0"/>
              <w:jc w:val="left"/>
              <w:rPr>
                <w:rFonts w:ascii="宋体" w:hAnsi="宋体"/>
                <w:szCs w:val="21"/>
              </w:rPr>
            </w:pPr>
            <w:r>
              <w:rPr>
                <w:rFonts w:hint="eastAsia" w:ascii="宋体" w:hAnsi="宋体"/>
                <w:szCs w:val="21"/>
              </w:rPr>
              <w:t>≥26</w:t>
            </w:r>
          </w:p>
          <w:p>
            <w:pPr>
              <w:pStyle w:val="193"/>
              <w:spacing w:line="500" w:lineRule="exact"/>
              <w:ind w:firstLine="0" w:firstLineChars="0"/>
              <w:jc w:val="left"/>
              <w:rPr>
                <w:rFonts w:ascii="宋体" w:hAnsi="宋体"/>
                <w:szCs w:val="21"/>
              </w:rPr>
            </w:pPr>
            <w:r>
              <w:rPr>
                <w:rFonts w:hint="eastAsia" w:ascii="宋体" w:hAnsi="宋体"/>
                <w:szCs w:val="21"/>
              </w:rPr>
              <w:t>≥7</w:t>
            </w:r>
          </w:p>
          <w:p>
            <w:pPr>
              <w:pStyle w:val="193"/>
              <w:spacing w:line="500" w:lineRule="exact"/>
              <w:ind w:firstLine="0" w:firstLineChars="0"/>
              <w:jc w:val="left"/>
              <w:rPr>
                <w:rFonts w:ascii="宋体"/>
                <w:szCs w:val="21"/>
              </w:rPr>
            </w:pPr>
          </w:p>
          <w:p>
            <w:pPr>
              <w:pStyle w:val="193"/>
              <w:spacing w:line="500" w:lineRule="exact"/>
              <w:ind w:firstLine="0" w:firstLineChars="0"/>
              <w:jc w:val="left"/>
              <w:rPr>
                <w:rFonts w:ascii="宋体"/>
                <w:szCs w:val="21"/>
              </w:rPr>
            </w:pPr>
          </w:p>
        </w:tc>
        <w:tc>
          <w:tcPr>
            <w:tcW w:w="1575" w:type="dxa"/>
          </w:tcPr>
          <w:p>
            <w:pPr>
              <w:pStyle w:val="193"/>
              <w:spacing w:line="500" w:lineRule="exact"/>
              <w:ind w:firstLine="0" w:firstLineChars="0"/>
              <w:jc w:val="left"/>
              <w:rPr>
                <w:rFonts w:ascii="宋体"/>
                <w:szCs w:val="21"/>
              </w:rPr>
            </w:pPr>
            <w:r>
              <w:rPr>
                <w:rFonts w:hint="eastAsia" w:ascii="宋体"/>
                <w:szCs w:val="21"/>
              </w:rPr>
              <w:t>21#</w:t>
            </w:r>
          </w:p>
          <w:p>
            <w:pPr>
              <w:pStyle w:val="193"/>
              <w:spacing w:line="500" w:lineRule="exact"/>
              <w:ind w:firstLine="0" w:firstLineChars="0"/>
              <w:jc w:val="left"/>
              <w:rPr>
                <w:rFonts w:ascii="宋体" w:hAnsi="宋体"/>
                <w:szCs w:val="21"/>
              </w:rPr>
            </w:pPr>
            <w:r>
              <w:rPr>
                <w:rFonts w:hint="eastAsia" w:ascii="宋体" w:hAnsi="宋体"/>
                <w:szCs w:val="21"/>
              </w:rPr>
              <w:t>≥26</w:t>
            </w:r>
          </w:p>
          <w:p>
            <w:pPr>
              <w:pStyle w:val="193"/>
              <w:spacing w:line="500" w:lineRule="exact"/>
              <w:ind w:firstLine="0" w:firstLineChars="0"/>
              <w:jc w:val="left"/>
              <w:rPr>
                <w:rFonts w:ascii="宋体" w:hAnsi="宋体"/>
                <w:szCs w:val="21"/>
              </w:rPr>
            </w:pPr>
            <w:r>
              <w:rPr>
                <w:rFonts w:hint="eastAsia" w:ascii="宋体" w:hAnsi="宋体"/>
                <w:szCs w:val="21"/>
              </w:rPr>
              <w:t>≥7</w:t>
            </w:r>
          </w:p>
          <w:p>
            <w:pPr>
              <w:pStyle w:val="193"/>
              <w:spacing w:line="500" w:lineRule="exact"/>
              <w:ind w:firstLine="0" w:firstLineChars="0"/>
              <w:jc w:val="left"/>
              <w:rPr>
                <w:rFonts w:ascii="宋体"/>
                <w:szCs w:val="21"/>
              </w:rPr>
            </w:pPr>
          </w:p>
          <w:p>
            <w:pPr>
              <w:pStyle w:val="193"/>
              <w:spacing w:line="500" w:lineRule="exact"/>
              <w:ind w:firstLine="0" w:firstLineChars="0"/>
              <w:jc w:val="left"/>
              <w:rPr>
                <w:rFonts w:ascii="宋体"/>
                <w:szCs w:val="21"/>
              </w:rPr>
            </w:pPr>
          </w:p>
        </w:tc>
      </w:tr>
    </w:tbl>
    <w:p>
      <w:pPr>
        <w:outlineLvl w:val="2"/>
        <w:rPr>
          <w:rFonts w:ascii="黑体" w:eastAsia="黑体"/>
          <w:b/>
          <w:sz w:val="24"/>
        </w:rPr>
      </w:pPr>
    </w:p>
    <w:p>
      <w:pPr>
        <w:outlineLvl w:val="2"/>
        <w:rPr>
          <w:rFonts w:ascii="黑体" w:eastAsia="黑体"/>
          <w:b/>
          <w:sz w:val="24"/>
        </w:rPr>
      </w:pPr>
      <w:r>
        <w:rPr>
          <w:rFonts w:hint="eastAsia" w:ascii="黑体" w:eastAsia="黑体"/>
          <w:b/>
          <w:sz w:val="24"/>
        </w:rPr>
        <w:t>双面胶要求参考3M双面胶(908EG)，生产、使用时无冬天、夏天配方区分</w:t>
      </w:r>
    </w:p>
    <w:p>
      <w:pPr>
        <w:outlineLvl w:val="2"/>
        <w:rPr>
          <w:rFonts w:ascii="黑体" w:eastAsia="黑体"/>
          <w:b/>
          <w:sz w:val="24"/>
        </w:rPr>
      </w:pPr>
    </w:p>
    <w:p>
      <w:pPr>
        <w:outlineLvl w:val="2"/>
        <w:rPr>
          <w:rStyle w:val="194"/>
          <w:rFonts w:ascii="Arial" w:hAnsi="Arial" w:cs="Arial"/>
          <w:color w:val="333333"/>
          <w:sz w:val="20"/>
          <w:szCs w:val="20"/>
          <w:shd w:val="clear" w:color="auto" w:fill="FFFFFF"/>
        </w:rPr>
      </w:pPr>
      <w:r>
        <w:rPr>
          <w:rFonts w:ascii="黑体" w:eastAsia="黑体"/>
          <w:b/>
          <w:sz w:val="24"/>
        </w:rPr>
        <w:t>2.</w:t>
      </w:r>
      <w:r>
        <w:rPr>
          <w:rFonts w:hint="eastAsia" w:ascii="黑体" w:eastAsia="黑体"/>
          <w:b/>
          <w:sz w:val="24"/>
        </w:rPr>
        <w:t>胶带产品符合</w:t>
      </w:r>
      <w:r>
        <w:rPr>
          <w:rFonts w:ascii="Arial" w:hAnsi="Arial" w:cs="Arial"/>
          <w:color w:val="333333"/>
          <w:sz w:val="20"/>
          <w:szCs w:val="20"/>
          <w:shd w:val="clear" w:color="auto" w:fill="FFFFFF"/>
        </w:rPr>
        <w:t>QB/T 2424-1998,</w:t>
      </w:r>
      <w:r>
        <w:rPr>
          <w:rStyle w:val="194"/>
          <w:rFonts w:ascii="Arial" w:hAnsi="Arial" w:cs="Arial"/>
          <w:color w:val="333333"/>
          <w:sz w:val="20"/>
          <w:szCs w:val="20"/>
          <w:shd w:val="clear" w:color="auto" w:fill="FFFFFF"/>
        </w:rPr>
        <w:t> </w:t>
      </w:r>
    </w:p>
    <w:p>
      <w:pPr>
        <w:tabs>
          <w:tab w:val="left" w:pos="3375"/>
        </w:tabs>
        <w:outlineLvl w:val="2"/>
        <w:rPr>
          <w:rFonts w:ascii="黑体" w:eastAsia="黑体"/>
          <w:b/>
          <w:sz w:val="24"/>
        </w:rPr>
      </w:pPr>
      <w:r>
        <w:rPr>
          <w:rFonts w:ascii="黑体" w:eastAsia="黑体"/>
          <w:b/>
          <w:sz w:val="24"/>
        </w:rPr>
        <w:tab/>
      </w: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outlineLvl w:val="2"/>
        <w:rPr>
          <w:rFonts w:ascii="黑体" w:eastAsia="黑体"/>
          <w:b/>
          <w:sz w:val="24"/>
        </w:rPr>
      </w:pPr>
    </w:p>
    <w:p>
      <w:pPr>
        <w:widowControl/>
        <w:snapToGrid w:val="0"/>
        <w:jc w:val="left"/>
        <w:rPr>
          <w:rFonts w:ascii="宋体" w:hAnsi="宋体"/>
          <w:b/>
          <w:sz w:val="24"/>
        </w:rPr>
      </w:pPr>
      <w:r>
        <w:rPr>
          <w:rFonts w:hint="eastAsia" w:ascii="宋体" w:hAnsi="宋体"/>
          <w:b/>
          <w:sz w:val="24"/>
        </w:rPr>
        <w:t xml:space="preserve">附件1： </w:t>
      </w:r>
    </w:p>
    <w:p>
      <w:bookmarkStart w:id="148" w:name="_Toc98920284"/>
    </w:p>
    <w:p>
      <w:pPr>
        <w:jc w:val="center"/>
        <w:rPr>
          <w:rFonts w:ascii="黑体" w:eastAsia="黑体"/>
          <w:b/>
          <w:sz w:val="44"/>
          <w:szCs w:val="44"/>
        </w:rPr>
      </w:pPr>
      <w:r>
        <w:rPr>
          <w:rFonts w:hint="eastAsia" w:ascii="黑体" w:eastAsia="黑体"/>
          <w:b/>
          <w:sz w:val="44"/>
          <w:szCs w:val="44"/>
        </w:rPr>
        <w:t>投标承诺函</w:t>
      </w:r>
      <w:bookmarkEnd w:id="148"/>
    </w:p>
    <w:p>
      <w:pPr>
        <w:spacing w:line="360" w:lineRule="auto"/>
        <w:rPr>
          <w:rFonts w:ascii="宋体" w:hAnsi="宋体" w:cs="宋体"/>
          <w:kern w:val="0"/>
          <w:sz w:val="28"/>
          <w:szCs w:val="28"/>
        </w:rPr>
      </w:pPr>
      <w:r>
        <w:rPr>
          <w:rFonts w:hint="eastAsia" w:ascii="宋体" w:hAnsi="宋体" w:cs="宋体"/>
          <w:kern w:val="0"/>
          <w:sz w:val="28"/>
          <w:szCs w:val="28"/>
        </w:rPr>
        <w:t>无锡健特药业有限公司：</w:t>
      </w:r>
    </w:p>
    <w:p>
      <w:pPr>
        <w:spacing w:line="360" w:lineRule="auto"/>
        <w:ind w:firstLine="630" w:firstLineChars="225"/>
        <w:rPr>
          <w:rFonts w:ascii="宋体" w:hAnsi="宋体" w:cs="宋体"/>
          <w:kern w:val="0"/>
          <w:sz w:val="28"/>
          <w:szCs w:val="28"/>
        </w:rPr>
      </w:pPr>
      <w:r>
        <w:rPr>
          <w:rFonts w:hint="eastAsia" w:ascii="宋体" w:hAnsi="宋体" w:cs="宋体"/>
          <w:kern w:val="0"/>
          <w:sz w:val="28"/>
          <w:szCs w:val="28"/>
        </w:rPr>
        <w:t xml:space="preserve">我司研究了贵司招标文件，对贵司原辅包装材料采购招标项目我们愿意投标，且按照招标文件规定编制了投标文件，授权下述签名人 </w:t>
      </w:r>
      <w:r>
        <w:rPr>
          <w:rFonts w:hint="eastAsia" w:ascii="宋体" w:hAnsi="宋体" w:cs="宋体"/>
          <w:kern w:val="0"/>
          <w:sz w:val="28"/>
          <w:szCs w:val="28"/>
          <w:u w:val="single"/>
        </w:rPr>
        <w:t xml:space="preserve">               </w:t>
      </w:r>
      <w:r>
        <w:rPr>
          <w:rFonts w:hint="eastAsia" w:ascii="宋体" w:hAnsi="宋体" w:cs="宋体"/>
          <w:kern w:val="0"/>
          <w:sz w:val="28"/>
          <w:szCs w:val="28"/>
        </w:rPr>
        <w:t>代表我们提交投标文件的电子版。</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签名人兹承诺下列各点：</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严格遵守《合同法》及履行其相关义务。</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投标文件内容真实可靠。</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同意提供招标人所需求的其他资料。</w:t>
      </w:r>
    </w:p>
    <w:p>
      <w:pPr>
        <w:numPr>
          <w:ilvl w:val="0"/>
          <w:numId w:val="1"/>
        </w:numPr>
        <w:spacing w:line="360" w:lineRule="auto"/>
        <w:jc w:val="left"/>
        <w:rPr>
          <w:rFonts w:ascii="宋体" w:hAnsi="宋体" w:cs="宋体"/>
          <w:kern w:val="0"/>
          <w:sz w:val="28"/>
          <w:szCs w:val="28"/>
        </w:rPr>
      </w:pPr>
      <w:r>
        <w:rPr>
          <w:rFonts w:hint="eastAsia" w:ascii="宋体" w:hAnsi="宋体" w:cs="宋体"/>
          <w:kern w:val="0"/>
          <w:sz w:val="28"/>
          <w:szCs w:val="28"/>
        </w:rPr>
        <w:t xml:space="preserve">一旦我方中标，我方保证按合同协议书和订单规定的期限交货。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5、我方同意所提交的投标文件在招标文件的投标须知中规定的投标有效期内有效，在此期间内如果中标，我方将受此约束。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6、除非另外达成协议并生效，你方的中标通知书和本投标文件将成为约束双方的合同文件的组成部分。</w:t>
      </w:r>
    </w:p>
    <w:p>
      <w:pPr>
        <w:spacing w:line="360" w:lineRule="auto"/>
        <w:ind w:left="360"/>
        <w:jc w:val="left"/>
        <w:rPr>
          <w:rFonts w:ascii="宋体" w:hAnsi="宋体" w:cs="宋体"/>
          <w:kern w:val="0"/>
          <w:sz w:val="28"/>
          <w:szCs w:val="28"/>
        </w:rPr>
      </w:pP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投标单位名称：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 xml:space="preserve">地址： </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邮编：            传真：              电话：</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法人代表（签字或盖章）：</w:t>
      </w:r>
    </w:p>
    <w:p>
      <w:pPr>
        <w:spacing w:line="360" w:lineRule="auto"/>
        <w:ind w:left="360"/>
        <w:jc w:val="left"/>
        <w:rPr>
          <w:rFonts w:ascii="宋体" w:hAnsi="宋体" w:cs="宋体"/>
          <w:kern w:val="0"/>
          <w:sz w:val="28"/>
          <w:szCs w:val="28"/>
        </w:rPr>
      </w:pPr>
      <w:r>
        <w:rPr>
          <w:rFonts w:hint="eastAsia" w:ascii="宋体" w:hAnsi="宋体" w:cs="宋体"/>
          <w:kern w:val="0"/>
          <w:sz w:val="28"/>
          <w:szCs w:val="28"/>
        </w:rPr>
        <w:t>授权代表姓名：                    联系方式：</w:t>
      </w:r>
    </w:p>
    <w:p>
      <w:pPr>
        <w:jc w:val="left"/>
        <w:outlineLvl w:val="1"/>
        <w:rPr>
          <w:rFonts w:ascii="宋体" w:hAnsi="宋体"/>
          <w:b/>
          <w:sz w:val="24"/>
        </w:rPr>
      </w:pPr>
      <w:bookmarkStart w:id="149" w:name="_Toc213127814"/>
      <w:bookmarkStart w:id="150" w:name="_Toc185233343"/>
      <w:bookmarkStart w:id="151" w:name="_Toc155763469"/>
      <w:bookmarkStart w:id="152" w:name="_Toc151054389"/>
      <w:bookmarkStart w:id="153" w:name="_Toc137103349"/>
      <w:bookmarkStart w:id="154" w:name="_Toc125451478"/>
      <w:bookmarkStart w:id="155" w:name="_Toc94175736"/>
      <w:r>
        <w:rPr>
          <w:rFonts w:ascii="仿宋" w:hAnsi="仿宋" w:eastAsia="仿宋"/>
          <w:b/>
          <w:sz w:val="24"/>
        </w:rPr>
        <w:br w:type="page"/>
      </w:r>
      <w:r>
        <w:rPr>
          <w:rFonts w:hint="eastAsia" w:ascii="宋体" w:hAnsi="宋体"/>
          <w:b/>
          <w:sz w:val="24"/>
        </w:rPr>
        <w:t xml:space="preserve">附件2: </w:t>
      </w:r>
    </w:p>
    <w:p>
      <w:pPr>
        <w:pStyle w:val="65"/>
        <w:jc w:val="center"/>
        <w:rPr>
          <w:b/>
          <w:sz w:val="44"/>
          <w:szCs w:val="44"/>
        </w:rPr>
      </w:pPr>
      <w:r>
        <w:rPr>
          <w:b/>
          <w:sz w:val="44"/>
          <w:szCs w:val="44"/>
        </w:rPr>
        <w:t>法人授权委托书</w:t>
      </w:r>
    </w:p>
    <w:p>
      <w:pPr>
        <w:pStyle w:val="65"/>
        <w:spacing w:line="360" w:lineRule="auto"/>
        <w:ind w:firstLine="480" w:firstLineChars="200"/>
        <w:rPr>
          <w:rFonts w:ascii="仿宋" w:hAnsi="仿宋" w:eastAsia="仿宋"/>
        </w:rPr>
      </w:pPr>
    </w:p>
    <w:p>
      <w:pPr>
        <w:pStyle w:val="65"/>
        <w:spacing w:line="360" w:lineRule="auto"/>
        <w:ind w:firstLine="560" w:firstLineChars="200"/>
        <w:rPr>
          <w:rFonts w:ascii="宋体" w:hAnsi="宋体"/>
          <w:sz w:val="28"/>
          <w:szCs w:val="28"/>
        </w:rPr>
      </w:pPr>
      <w:r>
        <w:rPr>
          <w:rFonts w:ascii="宋体" w:hAnsi="宋体"/>
          <w:sz w:val="28"/>
          <w:szCs w:val="28"/>
        </w:rPr>
        <w:t>兹授权委托</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先生/女士，代表我方参加</w:t>
      </w:r>
      <w:r>
        <w:rPr>
          <w:rFonts w:hint="eastAsia" w:ascii="宋体" w:hAnsi="宋体"/>
          <w:sz w:val="28"/>
          <w:szCs w:val="28"/>
        </w:rPr>
        <w:t>无锡健特药业有限公司原辅包装材料采购</w:t>
      </w:r>
      <w:r>
        <w:rPr>
          <w:rFonts w:ascii="宋体" w:hAnsi="宋体"/>
          <w:sz w:val="28"/>
          <w:szCs w:val="28"/>
        </w:rPr>
        <w:t>投标工作，其权限是：代表我方参加</w:t>
      </w:r>
      <w:r>
        <w:rPr>
          <w:rFonts w:hint="eastAsia" w:ascii="宋体" w:hAnsi="宋体"/>
          <w:sz w:val="28"/>
          <w:szCs w:val="28"/>
        </w:rPr>
        <w:t>投标</w:t>
      </w:r>
      <w:r>
        <w:rPr>
          <w:rFonts w:ascii="宋体" w:hAnsi="宋体"/>
          <w:sz w:val="28"/>
          <w:szCs w:val="28"/>
        </w:rPr>
        <w:t>洽谈的所有过程，并签署所有的有关文件资料。</w:t>
      </w:r>
    </w:p>
    <w:p>
      <w:pPr>
        <w:widowControl/>
        <w:snapToGrid w:val="0"/>
        <w:spacing w:line="360" w:lineRule="auto"/>
        <w:ind w:firstLine="560" w:firstLineChars="200"/>
        <w:jc w:val="left"/>
        <w:rPr>
          <w:rFonts w:ascii="宋体" w:hAnsi="宋体" w:cs="宋体"/>
          <w:kern w:val="0"/>
          <w:sz w:val="28"/>
          <w:szCs w:val="28"/>
        </w:rPr>
      </w:pPr>
      <w:r>
        <w:rPr>
          <w:rFonts w:hint="eastAsia" w:ascii="宋体" w:hAnsi="宋体" w:cs="宋体"/>
          <w:kern w:val="0"/>
          <w:sz w:val="28"/>
          <w:szCs w:val="28"/>
        </w:rPr>
        <w:t>我公司对被授权人（授权代表）签署的所有文件、协议及合同负全部责任。</w:t>
      </w:r>
    </w:p>
    <w:p>
      <w:pPr>
        <w:widowControl/>
        <w:snapToGrid w:val="0"/>
        <w:spacing w:line="360" w:lineRule="auto"/>
        <w:ind w:firstLine="560" w:firstLineChars="200"/>
        <w:jc w:val="left"/>
        <w:rPr>
          <w:rFonts w:ascii="宋体" w:hAnsi="宋体"/>
          <w:sz w:val="28"/>
          <w:szCs w:val="28"/>
        </w:rPr>
      </w:pPr>
      <w:r>
        <w:rPr>
          <w:rFonts w:hint="eastAsia" w:ascii="宋体" w:hAnsi="宋体" w:cs="宋体"/>
          <w:kern w:val="0"/>
          <w:sz w:val="28"/>
          <w:szCs w:val="28"/>
        </w:rPr>
        <w:t>在招标人收到撤销本授权的通知以前，本授权书一直有效。被授权人签署的所有文件、协议和合同（在本授权书有效期内签署的）不因授权的撤销而失效。被授权人不得转授权。</w:t>
      </w:r>
      <w:r>
        <w:rPr>
          <w:rFonts w:ascii="宋体" w:hAnsi="宋体"/>
          <w:sz w:val="28"/>
          <w:szCs w:val="28"/>
        </w:rPr>
        <w:br w:type="textWrapping"/>
      </w:r>
    </w:p>
    <w:p>
      <w:pPr>
        <w:widowControl/>
        <w:snapToGrid w:val="0"/>
        <w:spacing w:line="360" w:lineRule="auto"/>
        <w:jc w:val="left"/>
        <w:rPr>
          <w:rFonts w:ascii="宋体" w:hAnsi="宋体" w:cs="宋体"/>
          <w:kern w:val="0"/>
          <w:sz w:val="28"/>
          <w:szCs w:val="28"/>
        </w:rPr>
      </w:pPr>
      <w:r>
        <w:rPr>
          <w:rFonts w:ascii="宋体" w:hAnsi="宋体" w:cs="宋体"/>
          <w:kern w:val="0"/>
          <w:sz w:val="28"/>
          <w:szCs w:val="28"/>
        </w:rPr>
        <w:t>本授权书</w:t>
      </w:r>
      <w:r>
        <w:rPr>
          <w:rFonts w:hint="eastAsia" w:ascii="宋体" w:hAnsi="宋体" w:cs="宋体"/>
          <w:kern w:val="0"/>
          <w:sz w:val="28"/>
          <w:szCs w:val="28"/>
        </w:rPr>
        <w:t>一经盖章立即</w:t>
      </w:r>
      <w:r>
        <w:rPr>
          <w:rFonts w:ascii="宋体" w:hAnsi="宋体" w:cs="宋体"/>
          <w:kern w:val="0"/>
          <w:sz w:val="28"/>
          <w:szCs w:val="28"/>
        </w:rPr>
        <w:t>生效，特此说明。</w:t>
      </w:r>
      <w:r>
        <w:rPr>
          <w:rFonts w:ascii="宋体" w:hAnsi="宋体" w:cs="宋体"/>
          <w:kern w:val="0"/>
          <w:sz w:val="28"/>
          <w:szCs w:val="28"/>
        </w:rPr>
        <w:br w:type="textWrapping"/>
      </w:r>
    </w:p>
    <w:p>
      <w:pPr>
        <w:pStyle w:val="65"/>
        <w:spacing w:line="360" w:lineRule="auto"/>
        <w:rPr>
          <w:rFonts w:ascii="宋体" w:hAnsi="宋体"/>
          <w:sz w:val="28"/>
          <w:szCs w:val="28"/>
        </w:rPr>
      </w:pPr>
      <w:r>
        <w:rPr>
          <w:rFonts w:ascii="宋体" w:hAnsi="宋体"/>
          <w:sz w:val="28"/>
          <w:szCs w:val="28"/>
        </w:rPr>
        <w:t>单位全称（盖章）：</w:t>
      </w:r>
      <w:r>
        <w:rPr>
          <w:rFonts w:ascii="宋体" w:hAnsi="宋体"/>
          <w:sz w:val="28"/>
          <w:szCs w:val="28"/>
        </w:rPr>
        <w:br w:type="textWrapping"/>
      </w:r>
      <w:r>
        <w:rPr>
          <w:rFonts w:ascii="宋体" w:hAnsi="宋体"/>
          <w:sz w:val="28"/>
          <w:szCs w:val="28"/>
        </w:rPr>
        <w:t>法定代表签字：</w:t>
      </w:r>
    </w:p>
    <w:p>
      <w:pPr>
        <w:pStyle w:val="65"/>
        <w:spacing w:line="360" w:lineRule="auto"/>
        <w:rPr>
          <w:rFonts w:ascii="宋体" w:hAnsi="宋体"/>
          <w:sz w:val="28"/>
          <w:szCs w:val="28"/>
        </w:rPr>
      </w:pPr>
      <w:r>
        <w:rPr>
          <w:rFonts w:ascii="宋体" w:hAnsi="宋体"/>
          <w:sz w:val="28"/>
          <w:szCs w:val="28"/>
        </w:rPr>
        <w:t> </w:t>
      </w:r>
    </w:p>
    <w:p>
      <w:pPr>
        <w:pStyle w:val="65"/>
        <w:spacing w:line="360" w:lineRule="auto"/>
        <w:rPr>
          <w:rFonts w:ascii="宋体" w:hAnsi="宋体"/>
          <w:sz w:val="28"/>
          <w:szCs w:val="28"/>
        </w:rPr>
      </w:pPr>
      <w:r>
        <w:rPr>
          <w:rFonts w:hint="eastAsia" w:ascii="宋体" w:hAnsi="宋体"/>
          <w:sz w:val="28"/>
          <w:szCs w:val="28"/>
        </w:rPr>
        <w:t>被授权人签字：</w:t>
      </w:r>
    </w:p>
    <w:p>
      <w:pPr>
        <w:pStyle w:val="65"/>
        <w:spacing w:line="360" w:lineRule="auto"/>
        <w:rPr>
          <w:rFonts w:ascii="宋体" w:hAnsi="宋体"/>
          <w:sz w:val="28"/>
          <w:szCs w:val="28"/>
        </w:rPr>
      </w:pPr>
      <w:r>
        <w:rPr>
          <w:rFonts w:ascii="宋体" w:hAnsi="宋体"/>
          <w:sz w:val="28"/>
          <w:szCs w:val="28"/>
        </w:rPr>
        <w:t>职务：</w:t>
      </w:r>
    </w:p>
    <w:p>
      <w:pPr>
        <w:pStyle w:val="65"/>
        <w:spacing w:line="360" w:lineRule="auto"/>
        <w:rPr>
          <w:rFonts w:ascii="宋体" w:hAnsi="宋体"/>
          <w:sz w:val="28"/>
          <w:szCs w:val="28"/>
        </w:rPr>
      </w:pPr>
      <w:r>
        <w:rPr>
          <w:rFonts w:ascii="宋体" w:hAnsi="宋体"/>
          <w:sz w:val="28"/>
          <w:szCs w:val="28"/>
        </w:rPr>
        <w:t>附</w:t>
      </w:r>
      <w:r>
        <w:rPr>
          <w:rFonts w:hint="eastAsia" w:ascii="宋体" w:hAnsi="宋体"/>
          <w:sz w:val="28"/>
          <w:szCs w:val="28"/>
        </w:rPr>
        <w:t>被授权人</w:t>
      </w:r>
      <w:r>
        <w:rPr>
          <w:rFonts w:ascii="宋体" w:hAnsi="宋体"/>
          <w:sz w:val="28"/>
          <w:szCs w:val="28"/>
        </w:rPr>
        <w:t>身份证件号：</w:t>
      </w:r>
    </w:p>
    <w:p>
      <w:pPr>
        <w:pStyle w:val="65"/>
        <w:spacing w:line="360" w:lineRule="auto"/>
        <w:rPr>
          <w:rFonts w:ascii="宋体" w:hAnsi="宋体"/>
          <w:sz w:val="28"/>
          <w:szCs w:val="28"/>
        </w:rPr>
      </w:pPr>
      <w:r>
        <w:rPr>
          <w:rFonts w:hint="eastAsia" w:ascii="宋体" w:hAnsi="宋体"/>
          <w:sz w:val="28"/>
          <w:szCs w:val="28"/>
          <w:u w:val="single"/>
        </w:rPr>
        <w:t xml:space="preserve">                                                               </w:t>
      </w:r>
      <w:r>
        <w:rPr>
          <w:rFonts w:hint="eastAsia" w:ascii="宋体" w:hAnsi="宋体"/>
          <w:sz w:val="28"/>
          <w:szCs w:val="28"/>
        </w:rPr>
        <w:t xml:space="preserve"> </w:t>
      </w:r>
      <w:r>
        <w:rPr>
          <w:rFonts w:ascii="宋体" w:hAnsi="宋体"/>
          <w:sz w:val="28"/>
          <w:szCs w:val="28"/>
        </w:rPr>
        <w:br w:type="textWrapping"/>
      </w:r>
      <w:bookmarkStart w:id="156" w:name="_Toc248809177"/>
      <w:bookmarkEnd w:id="156"/>
    </w:p>
    <w:p>
      <w:pPr>
        <w:pStyle w:val="65"/>
        <w:spacing w:line="360" w:lineRule="auto"/>
        <w:jc w:val="right"/>
        <w:rPr>
          <w:rFonts w:ascii="宋体" w:hAnsi="宋体"/>
          <w:sz w:val="28"/>
          <w:szCs w:val="28"/>
        </w:rPr>
      </w:pPr>
      <w:r>
        <w:rPr>
          <w:rFonts w:ascii="宋体" w:hAnsi="宋体"/>
          <w:sz w:val="28"/>
          <w:szCs w:val="28"/>
          <w:u w:val="single"/>
        </w:rPr>
        <w:t xml:space="preserve">     </w:t>
      </w:r>
      <w:r>
        <w:rPr>
          <w:rFonts w:ascii="宋体" w:hAnsi="宋体"/>
          <w:sz w:val="28"/>
          <w:szCs w:val="28"/>
        </w:rPr>
        <w:t>年</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rPr>
        <w:t>月</w:t>
      </w:r>
      <w:r>
        <w:rPr>
          <w:rFonts w:ascii="宋体" w:hAnsi="宋体"/>
          <w:sz w:val="28"/>
          <w:szCs w:val="28"/>
          <w:u w:val="single"/>
        </w:rPr>
        <w:t> </w:t>
      </w:r>
      <w:r>
        <w:rPr>
          <w:rFonts w:hint="eastAsia" w:ascii="宋体" w:hAnsi="宋体"/>
          <w:sz w:val="28"/>
          <w:szCs w:val="28"/>
          <w:u w:val="single"/>
        </w:rPr>
        <w:t xml:space="preserve">  </w:t>
      </w:r>
      <w:r>
        <w:rPr>
          <w:rFonts w:ascii="宋体" w:hAnsi="宋体"/>
          <w:sz w:val="28"/>
          <w:szCs w:val="28"/>
          <w:u w:val="single"/>
        </w:rPr>
        <w:t xml:space="preserve"> </w:t>
      </w:r>
      <w:r>
        <w:rPr>
          <w:rFonts w:ascii="宋体" w:hAnsi="宋体"/>
          <w:sz w:val="28"/>
          <w:szCs w:val="28"/>
        </w:rPr>
        <w:t>日</w:t>
      </w:r>
    </w:p>
    <w:p>
      <w:pPr>
        <w:outlineLvl w:val="1"/>
        <w:rPr>
          <w:highlight w:val="yellow"/>
        </w:rPr>
      </w:pPr>
      <w:r>
        <w:rPr>
          <w:rFonts w:ascii="宋体" w:hAnsi="宋体"/>
          <w:b/>
          <w:sz w:val="24"/>
        </w:rPr>
        <w:br w:type="page"/>
      </w:r>
      <w:r>
        <w:rPr>
          <w:rFonts w:hint="eastAsia" w:ascii="宋体" w:hAnsi="宋体"/>
          <w:b/>
          <w:sz w:val="24"/>
        </w:rPr>
        <w:t>附件3：</w:t>
      </w:r>
      <w:bookmarkEnd w:id="149"/>
      <w:bookmarkEnd w:id="150"/>
      <w:bookmarkEnd w:id="151"/>
      <w:bookmarkEnd w:id="152"/>
      <w:bookmarkEnd w:id="153"/>
      <w:bookmarkEnd w:id="154"/>
      <w:bookmarkEnd w:id="155"/>
      <w:r>
        <w:rPr>
          <w:rFonts w:hint="eastAsia"/>
        </w:rPr>
        <w:t xml:space="preserve"> </w:t>
      </w:r>
    </w:p>
    <w:p>
      <w:pPr>
        <w:jc w:val="center"/>
        <w:rPr>
          <w:rFonts w:ascii="黑体" w:eastAsia="黑体"/>
          <w:b/>
          <w:sz w:val="44"/>
          <w:szCs w:val="44"/>
        </w:rPr>
      </w:pPr>
      <w:r>
        <w:rPr>
          <w:rFonts w:hint="eastAsia" w:ascii="黑体" w:eastAsia="黑体"/>
          <w:b/>
          <w:sz w:val="44"/>
          <w:szCs w:val="44"/>
        </w:rPr>
        <w:t>投标报价表</w:t>
      </w:r>
    </w:p>
    <w:p>
      <w:pPr>
        <w:rPr>
          <w:rFonts w:ascii="宋体"/>
          <w:sz w:val="28"/>
          <w:szCs w:val="28"/>
        </w:rPr>
      </w:pPr>
      <w:r>
        <w:rPr>
          <w:rFonts w:hint="eastAsia" w:ascii="宋体"/>
          <w:sz w:val="28"/>
          <w:szCs w:val="28"/>
        </w:rPr>
        <w:t xml:space="preserve">招标编号： </w:t>
      </w:r>
      <w:r>
        <w:rPr>
          <w:rFonts w:hint="eastAsia" w:ascii="宋体"/>
          <w:sz w:val="28"/>
          <w:szCs w:val="28"/>
          <w:u w:val="single"/>
        </w:rPr>
        <w:t xml:space="preserve">   JT-19008       </w:t>
      </w:r>
      <w:r>
        <w:rPr>
          <w:rFonts w:hint="eastAsia" w:ascii="宋体"/>
          <w:sz w:val="28"/>
          <w:szCs w:val="28"/>
        </w:rPr>
        <w:tab/>
      </w:r>
      <w:r>
        <w:rPr>
          <w:rFonts w:hint="eastAsia" w:ascii="宋体"/>
          <w:sz w:val="28"/>
          <w:szCs w:val="28"/>
        </w:rPr>
        <w:t xml:space="preserve">                    </w:t>
      </w:r>
    </w:p>
    <w:p>
      <w:pPr>
        <w:rPr>
          <w:rFonts w:ascii="宋体"/>
          <w:sz w:val="28"/>
          <w:szCs w:val="28"/>
          <w:u w:val="single"/>
        </w:rPr>
      </w:pPr>
      <w:r>
        <w:rPr>
          <w:rFonts w:hint="eastAsia" w:ascii="宋体"/>
          <w:sz w:val="28"/>
          <w:szCs w:val="28"/>
        </w:rPr>
        <w:t xml:space="preserve">招 标 方： </w:t>
      </w:r>
      <w:r>
        <w:rPr>
          <w:rFonts w:hint="eastAsia" w:ascii="宋体"/>
          <w:sz w:val="28"/>
          <w:szCs w:val="28"/>
          <w:u w:val="single"/>
        </w:rPr>
        <w:t xml:space="preserve">  无锡健特药业有限公司  </w:t>
      </w:r>
    </w:p>
    <w:p>
      <w:pPr>
        <w:rPr>
          <w:rFonts w:ascii="宋体"/>
          <w:sz w:val="28"/>
          <w:szCs w:val="28"/>
          <w:u w:val="single"/>
        </w:rPr>
      </w:pPr>
    </w:p>
    <w:tbl>
      <w:tblPr>
        <w:tblStyle w:val="71"/>
        <w:tblW w:w="10774" w:type="dxa"/>
        <w:tblInd w:w="-885" w:type="dxa"/>
        <w:tblLayout w:type="fixed"/>
        <w:tblCellMar>
          <w:top w:w="0" w:type="dxa"/>
          <w:left w:w="108" w:type="dxa"/>
          <w:bottom w:w="0" w:type="dxa"/>
          <w:right w:w="108" w:type="dxa"/>
        </w:tblCellMar>
      </w:tblPr>
      <w:tblGrid>
        <w:gridCol w:w="581"/>
        <w:gridCol w:w="1822"/>
        <w:gridCol w:w="1567"/>
        <w:gridCol w:w="1134"/>
        <w:gridCol w:w="1134"/>
        <w:gridCol w:w="1134"/>
        <w:gridCol w:w="851"/>
        <w:gridCol w:w="850"/>
        <w:gridCol w:w="851"/>
        <w:gridCol w:w="850"/>
      </w:tblGrid>
      <w:tr>
        <w:tblPrEx>
          <w:tblLayout w:type="fixed"/>
          <w:tblCellMar>
            <w:top w:w="0" w:type="dxa"/>
            <w:left w:w="108" w:type="dxa"/>
            <w:bottom w:w="0" w:type="dxa"/>
            <w:right w:w="108" w:type="dxa"/>
          </w:tblCellMar>
        </w:tblPrEx>
        <w:trPr>
          <w:trHeight w:val="539" w:hRule="atLeast"/>
        </w:trPr>
        <w:tc>
          <w:tcPr>
            <w:tcW w:w="58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序号</w:t>
            </w:r>
          </w:p>
        </w:tc>
        <w:tc>
          <w:tcPr>
            <w:tcW w:w="18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标的物名称</w:t>
            </w:r>
          </w:p>
        </w:tc>
        <w:tc>
          <w:tcPr>
            <w:tcW w:w="1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标的物单价</w:t>
            </w:r>
            <w:r>
              <w:rPr>
                <w:rFonts w:hint="eastAsia" w:ascii="宋体" w:hAnsi="宋体" w:cs="宋体"/>
                <w:kern w:val="0"/>
                <w:sz w:val="22"/>
                <w:szCs w:val="22"/>
              </w:rPr>
              <w:br w:type="textWrapping"/>
            </w:r>
            <w:r>
              <w:rPr>
                <w:rFonts w:hint="eastAsia" w:ascii="宋体" w:hAnsi="宋体" w:cs="宋体"/>
                <w:kern w:val="0"/>
                <w:sz w:val="22"/>
                <w:szCs w:val="22"/>
              </w:rPr>
              <w:t>（元）</w:t>
            </w:r>
          </w:p>
        </w:tc>
        <w:tc>
          <w:tcPr>
            <w:tcW w:w="6804"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价格构成（元）</w:t>
            </w:r>
          </w:p>
        </w:tc>
      </w:tr>
      <w:tr>
        <w:tblPrEx>
          <w:tblLayout w:type="fixed"/>
          <w:tblCellMar>
            <w:top w:w="0" w:type="dxa"/>
            <w:left w:w="108" w:type="dxa"/>
            <w:bottom w:w="0" w:type="dxa"/>
            <w:right w:w="108" w:type="dxa"/>
          </w:tblCellMar>
        </w:tblPrEx>
        <w:trPr>
          <w:trHeight w:val="539" w:hRule="atLeast"/>
        </w:trPr>
        <w:tc>
          <w:tcPr>
            <w:tcW w:w="5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82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rPr>
                <w:rFonts w:ascii="宋体" w:hAnsi="宋体" w:cs="宋体"/>
                <w:kern w:val="0"/>
                <w:sz w:val="22"/>
                <w:szCs w:val="22"/>
              </w:rPr>
            </w:pPr>
            <w:r>
              <w:rPr>
                <w:rFonts w:hint="eastAsia" w:ascii="宋体" w:hAnsi="宋体" w:cs="宋体"/>
                <w:kern w:val="0"/>
                <w:sz w:val="22"/>
                <w:szCs w:val="22"/>
              </w:rPr>
              <w:t>材料1</w:t>
            </w:r>
          </w:p>
          <w:p>
            <w:pPr>
              <w:widowControl/>
              <w:jc w:val="center"/>
              <w:rPr>
                <w:rFonts w:ascii="宋体" w:hAnsi="宋体" w:cs="宋体"/>
                <w:kern w:val="0"/>
                <w:sz w:val="22"/>
                <w:szCs w:val="22"/>
              </w:rPr>
            </w:pPr>
            <w:r>
              <w:rPr>
                <w:rFonts w:hint="eastAsia" w:ascii="宋体" w:hAnsi="宋体" w:cs="宋体"/>
                <w:kern w:val="0"/>
                <w:sz w:val="22"/>
                <w:szCs w:val="22"/>
              </w:rPr>
              <w:t>构成</w:t>
            </w:r>
          </w:p>
        </w:tc>
        <w:tc>
          <w:tcPr>
            <w:tcW w:w="1134"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 w:val="22"/>
                <w:szCs w:val="22"/>
              </w:rPr>
            </w:pPr>
            <w:r>
              <w:rPr>
                <w:rFonts w:hint="eastAsia" w:ascii="宋体" w:hAnsi="宋体" w:cs="宋体"/>
                <w:kern w:val="0"/>
                <w:sz w:val="22"/>
                <w:szCs w:val="22"/>
              </w:rPr>
              <w:t>材料2</w:t>
            </w:r>
          </w:p>
          <w:p>
            <w:pPr>
              <w:widowControl/>
              <w:rPr>
                <w:rFonts w:ascii="宋体" w:hAnsi="宋体" w:cs="宋体"/>
                <w:kern w:val="0"/>
                <w:sz w:val="22"/>
                <w:szCs w:val="22"/>
              </w:rPr>
            </w:pPr>
            <w:r>
              <w:rPr>
                <w:rFonts w:hint="eastAsia" w:ascii="宋体" w:hAnsi="宋体" w:cs="宋体"/>
                <w:kern w:val="0"/>
                <w:sz w:val="22"/>
                <w:szCs w:val="22"/>
              </w:rPr>
              <w:t>构成</w:t>
            </w: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材料3</w:t>
            </w:r>
          </w:p>
          <w:p>
            <w:pPr>
              <w:widowControl/>
              <w:jc w:val="center"/>
              <w:rPr>
                <w:rFonts w:ascii="宋体" w:hAnsi="宋体" w:cs="宋体"/>
                <w:kern w:val="0"/>
                <w:sz w:val="22"/>
                <w:szCs w:val="22"/>
              </w:rPr>
            </w:pPr>
            <w:r>
              <w:rPr>
                <w:rFonts w:hint="eastAsia" w:ascii="宋体" w:hAnsi="宋体" w:cs="宋体"/>
                <w:kern w:val="0"/>
                <w:sz w:val="22"/>
                <w:szCs w:val="22"/>
              </w:rPr>
              <w:t>构成</w:t>
            </w:r>
          </w:p>
        </w:tc>
        <w:tc>
          <w:tcPr>
            <w:tcW w:w="85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人工构成</w:t>
            </w: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运输构成</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管理构成</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其他构成</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539" w:hRule="atLeast"/>
        </w:trPr>
        <w:tc>
          <w:tcPr>
            <w:tcW w:w="58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8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bl>
    <w:p>
      <w:pPr>
        <w:ind w:left="46" w:leftChars="-67" w:hanging="187" w:hangingChars="67"/>
        <w:rPr>
          <w:rFonts w:ascii="宋体" w:hAnsi="宋体"/>
          <w:sz w:val="28"/>
          <w:szCs w:val="28"/>
        </w:rPr>
      </w:pPr>
    </w:p>
    <w:p>
      <w:pPr>
        <w:ind w:left="46" w:leftChars="-67" w:hanging="187" w:hangingChars="67"/>
        <w:rPr>
          <w:rFonts w:ascii="宋体" w:hAnsi="宋体"/>
          <w:sz w:val="28"/>
          <w:szCs w:val="28"/>
        </w:rPr>
      </w:pPr>
      <w:r>
        <w:rPr>
          <w:rFonts w:hint="eastAsia" w:ascii="宋体" w:hAnsi="宋体"/>
          <w:sz w:val="28"/>
          <w:szCs w:val="28"/>
        </w:rPr>
        <w:t>备注：1.本报价表根据投标人所投标的物型号填制，可增加行数。</w:t>
      </w:r>
    </w:p>
    <w:p>
      <w:pPr>
        <w:ind w:left="46" w:leftChars="-67" w:hanging="187" w:hangingChars="67"/>
        <w:rPr>
          <w:rFonts w:ascii="宋体" w:hAnsi="宋体"/>
          <w:sz w:val="28"/>
          <w:szCs w:val="28"/>
        </w:rPr>
      </w:pPr>
      <w:r>
        <w:rPr>
          <w:rFonts w:hint="eastAsia" w:ascii="宋体" w:hAnsi="宋体"/>
          <w:sz w:val="28"/>
          <w:szCs w:val="28"/>
        </w:rPr>
        <w:t xml:space="preserve">      2.本报价表价格构成部分不允许留空，否则按废标处理。</w:t>
      </w:r>
    </w:p>
    <w:p>
      <w:pPr>
        <w:ind w:left="46" w:leftChars="-67" w:hanging="187" w:hangingChars="67"/>
        <w:rPr>
          <w:rFonts w:ascii="宋体" w:hAnsi="宋体"/>
          <w:sz w:val="28"/>
          <w:szCs w:val="28"/>
        </w:rPr>
      </w:pPr>
      <w:r>
        <w:rPr>
          <w:rFonts w:hint="eastAsia" w:ascii="宋体" w:hAnsi="宋体"/>
          <w:sz w:val="28"/>
          <w:szCs w:val="28"/>
        </w:rPr>
        <w:t xml:space="preserve">      3.在报价前，投标人必须确认已经核对实样，并对样品相关技术细节了解清楚。</w:t>
      </w:r>
    </w:p>
    <w:p>
      <w:pPr>
        <w:ind w:left="46" w:leftChars="-67" w:hanging="187" w:hangingChars="67"/>
        <w:rPr>
          <w:rFonts w:ascii="宋体" w:hAnsi="宋体"/>
          <w:sz w:val="28"/>
          <w:szCs w:val="28"/>
        </w:rPr>
      </w:pPr>
    </w:p>
    <w:p>
      <w:pPr>
        <w:ind w:firstLine="4200" w:firstLineChars="1500"/>
        <w:rPr>
          <w:rFonts w:ascii="宋体" w:hAnsi="宋体"/>
          <w:sz w:val="28"/>
          <w:szCs w:val="28"/>
        </w:rPr>
      </w:pPr>
      <w:r>
        <w:rPr>
          <w:rFonts w:hint="eastAsia" w:ascii="宋体" w:hAnsi="宋体"/>
          <w:sz w:val="28"/>
          <w:szCs w:val="28"/>
        </w:rPr>
        <w:t>授权代表签字：</w:t>
      </w:r>
    </w:p>
    <w:p>
      <w:pPr>
        <w:ind w:firstLine="4200" w:firstLineChars="1500"/>
        <w:rPr>
          <w:rFonts w:ascii="宋体" w:hAnsi="宋体"/>
          <w:sz w:val="28"/>
          <w:szCs w:val="28"/>
        </w:rPr>
      </w:pPr>
      <w:r>
        <w:rPr>
          <w:rFonts w:hint="eastAsia" w:ascii="宋体" w:hAnsi="宋体"/>
          <w:sz w:val="28"/>
          <w:szCs w:val="28"/>
        </w:rPr>
        <w:t>单 位 盖 章：</w:t>
      </w:r>
    </w:p>
    <w:p>
      <w:pPr>
        <w:jc w:val="right"/>
        <w:outlineLvl w:val="1"/>
        <w:rPr>
          <w:rFonts w:ascii="宋体" w:hAnsi="宋体"/>
          <w:sz w:val="28"/>
          <w:szCs w:val="28"/>
        </w:rPr>
      </w:pPr>
      <w:bookmarkStart w:id="157" w:name="_Toc94175739"/>
      <w:bookmarkStart w:id="158" w:name="_Toc213127818"/>
      <w:bookmarkStart w:id="159" w:name="_Toc185233347"/>
      <w:bookmarkStart w:id="160" w:name="_Toc155763473"/>
      <w:bookmarkStart w:id="161" w:name="_Toc151054393"/>
      <w:bookmarkStart w:id="162" w:name="_Toc137103353"/>
      <w:bookmarkStart w:id="163" w:name="_Toc125451482"/>
      <w:r>
        <w:rPr>
          <w:rFonts w:hint="eastAsia" w:ascii="宋体" w:hAnsi="宋体"/>
          <w:sz w:val="28"/>
          <w:szCs w:val="28"/>
        </w:rPr>
        <w:t>年     月     日</w:t>
      </w:r>
      <w:bookmarkEnd w:id="157"/>
      <w:bookmarkEnd w:id="158"/>
      <w:bookmarkEnd w:id="159"/>
      <w:bookmarkEnd w:id="160"/>
      <w:bookmarkEnd w:id="161"/>
      <w:bookmarkEnd w:id="162"/>
      <w:bookmarkEnd w:id="163"/>
    </w:p>
    <w:p>
      <w:pPr>
        <w:jc w:val="right"/>
        <w:outlineLvl w:val="1"/>
        <w:rPr>
          <w:sz w:val="28"/>
          <w:szCs w:val="28"/>
        </w:rPr>
      </w:pPr>
    </w:p>
    <w:p>
      <w:pPr>
        <w:jc w:val="right"/>
        <w:outlineLvl w:val="1"/>
        <w:rPr>
          <w:sz w:val="28"/>
          <w:szCs w:val="28"/>
        </w:rPr>
      </w:pPr>
    </w:p>
    <w:p>
      <w:pPr>
        <w:jc w:val="right"/>
        <w:outlineLvl w:val="1"/>
        <w:rPr>
          <w:sz w:val="28"/>
          <w:szCs w:val="28"/>
        </w:rPr>
      </w:pPr>
    </w:p>
    <w:p>
      <w:pPr>
        <w:jc w:val="left"/>
        <w:outlineLvl w:val="1"/>
        <w:rPr>
          <w:rFonts w:ascii="宋体" w:hAnsi="宋体"/>
          <w:b/>
          <w:sz w:val="24"/>
        </w:rPr>
      </w:pPr>
      <w:r>
        <w:rPr>
          <w:rFonts w:hint="eastAsia" w:ascii="宋体" w:hAnsi="宋体"/>
          <w:b/>
          <w:sz w:val="24"/>
        </w:rPr>
        <w:t xml:space="preserve">附件4： </w:t>
      </w:r>
    </w:p>
    <w:p>
      <w:pPr>
        <w:adjustRightInd w:val="0"/>
        <w:snapToGrid w:val="0"/>
        <w:spacing w:line="360" w:lineRule="auto"/>
        <w:jc w:val="center"/>
        <w:rPr>
          <w:rFonts w:eastAsia="黑体"/>
          <w:b/>
          <w:bCs/>
          <w:sz w:val="44"/>
        </w:rPr>
      </w:pPr>
      <w:r>
        <w:rPr>
          <w:rFonts w:hint="eastAsia" w:eastAsia="黑体"/>
          <w:b/>
          <w:bCs/>
          <w:sz w:val="44"/>
        </w:rPr>
        <w:t>廉洁合作供应商承诺书</w:t>
      </w:r>
    </w:p>
    <w:p>
      <w:pPr>
        <w:adjustRightInd w:val="0"/>
        <w:snapToGrid w:val="0"/>
        <w:spacing w:line="360" w:lineRule="auto"/>
        <w:ind w:left="-539" w:right="-516" w:firstLine="540"/>
        <w:rPr>
          <w:rFonts w:eastAsia="华文细黑"/>
          <w:sz w:val="24"/>
        </w:rPr>
      </w:pPr>
    </w:p>
    <w:p>
      <w:pPr>
        <w:adjustRightInd w:val="0"/>
        <w:snapToGrid w:val="0"/>
        <w:spacing w:line="360" w:lineRule="auto"/>
        <w:ind w:left="-539" w:right="-516" w:firstLine="540"/>
        <w:rPr>
          <w:rFonts w:ascii="宋体" w:hAnsi="宋体"/>
          <w:sz w:val="28"/>
          <w:szCs w:val="28"/>
        </w:rPr>
      </w:pPr>
      <w:r>
        <w:rPr>
          <w:rFonts w:hint="eastAsia" w:ascii="宋体" w:hAnsi="宋体"/>
          <w:sz w:val="28"/>
          <w:szCs w:val="28"/>
        </w:rPr>
        <w:t>物资采购必须遵循公开透明、公平竞争、公正和诚实信用原则，在参与物资采购活动时，我代表</w:t>
      </w:r>
      <w:r>
        <w:rPr>
          <w:rFonts w:hint="eastAsia" w:ascii="宋体" w:hAnsi="宋体"/>
          <w:sz w:val="28"/>
          <w:szCs w:val="28"/>
          <w:u w:val="single"/>
        </w:rPr>
        <w:t xml:space="preserve">                          </w:t>
      </w:r>
      <w:r>
        <w:rPr>
          <w:rFonts w:hint="eastAsia" w:ascii="宋体" w:hAnsi="宋体"/>
          <w:sz w:val="28"/>
          <w:szCs w:val="28"/>
        </w:rPr>
        <w:t>公司并以本单位名义向无锡健特药业有限公司承诺：遵守以下廉政责任条款。</w:t>
      </w:r>
    </w:p>
    <w:p>
      <w:pPr>
        <w:adjustRightInd w:val="0"/>
        <w:snapToGrid w:val="0"/>
        <w:spacing w:line="360" w:lineRule="auto"/>
        <w:ind w:right="-516"/>
        <w:rPr>
          <w:rFonts w:ascii="宋体" w:hAnsi="宋体"/>
          <w:sz w:val="28"/>
          <w:szCs w:val="28"/>
        </w:rPr>
      </w:pPr>
      <w:r>
        <w:rPr>
          <w:rFonts w:ascii="宋体" w:hAnsi="宋体"/>
          <w:sz w:val="28"/>
          <w:szCs w:val="28"/>
        </w:rPr>
        <w:t>1、我司不会向贵司员工行贿。</w:t>
      </w:r>
    </w:p>
    <w:p>
      <w:pPr>
        <w:adjustRightInd w:val="0"/>
        <w:snapToGrid w:val="0"/>
        <w:spacing w:line="360" w:lineRule="auto"/>
        <w:ind w:right="-516"/>
        <w:rPr>
          <w:rFonts w:ascii="宋体" w:hAnsi="宋体"/>
          <w:sz w:val="28"/>
          <w:szCs w:val="28"/>
        </w:rPr>
      </w:pPr>
      <w:r>
        <w:rPr>
          <w:rFonts w:ascii="宋体" w:hAnsi="宋体"/>
          <w:sz w:val="28"/>
          <w:szCs w:val="28"/>
        </w:rPr>
        <w:t>2、贵司员工如有受贿行为或索贿言行，我司会如实向贵司的纪律</w:t>
      </w:r>
      <w:r>
        <w:rPr>
          <w:rFonts w:hint="eastAsia" w:ascii="宋体" w:hAnsi="宋体"/>
          <w:sz w:val="28"/>
          <w:szCs w:val="28"/>
        </w:rPr>
        <w:t>督查邮箱举报</w:t>
      </w:r>
      <w:r>
        <w:rPr>
          <w:rFonts w:ascii="宋体" w:hAnsi="宋体"/>
          <w:sz w:val="28"/>
          <w:szCs w:val="28"/>
        </w:rPr>
        <w:t>。</w:t>
      </w:r>
    </w:p>
    <w:p>
      <w:pPr>
        <w:adjustRightInd w:val="0"/>
        <w:snapToGrid w:val="0"/>
        <w:spacing w:line="360" w:lineRule="auto"/>
        <w:ind w:left="420" w:right="-516" w:hanging="420" w:hangingChars="150"/>
        <w:rPr>
          <w:rFonts w:ascii="宋体" w:hAnsi="宋体"/>
          <w:sz w:val="28"/>
          <w:szCs w:val="28"/>
        </w:rPr>
      </w:pPr>
      <w:r>
        <w:rPr>
          <w:rFonts w:ascii="宋体" w:hAnsi="宋体"/>
          <w:sz w:val="28"/>
          <w:szCs w:val="28"/>
        </w:rPr>
        <w:t>3、如有知情不报或谎报情况，贵司有权取消我方投标资格，或可终止我方继续参与</w:t>
      </w:r>
      <w:r>
        <w:rPr>
          <w:rFonts w:hint="eastAsia" w:ascii="宋体" w:hAnsi="宋体"/>
          <w:sz w:val="28"/>
          <w:szCs w:val="28"/>
        </w:rPr>
        <w:t>物资供应工作。</w:t>
      </w:r>
    </w:p>
    <w:p>
      <w:pPr>
        <w:adjustRightInd w:val="0"/>
        <w:snapToGrid w:val="0"/>
        <w:spacing w:line="360" w:lineRule="auto"/>
        <w:ind w:right="-516"/>
        <w:rPr>
          <w:rFonts w:ascii="宋体" w:hAnsi="宋体"/>
          <w:sz w:val="28"/>
          <w:szCs w:val="28"/>
        </w:rPr>
      </w:pPr>
      <w:r>
        <w:rPr>
          <w:rFonts w:hint="eastAsia" w:ascii="宋体" w:hAnsi="宋体"/>
          <w:sz w:val="28"/>
          <w:szCs w:val="28"/>
        </w:rPr>
        <w:t>4</w:t>
      </w:r>
      <w:r>
        <w:rPr>
          <w:rFonts w:ascii="宋体" w:hAnsi="宋体"/>
          <w:sz w:val="28"/>
          <w:szCs w:val="28"/>
        </w:rPr>
        <w:t>、本《承诺书》由供应商在参加投标前签好，作为投标的必备文件</w:t>
      </w:r>
      <w:r>
        <w:rPr>
          <w:rFonts w:hint="eastAsia" w:ascii="宋体" w:hAnsi="宋体"/>
          <w:sz w:val="28"/>
          <w:szCs w:val="28"/>
        </w:rPr>
        <w:t>。</w:t>
      </w:r>
    </w:p>
    <w:p>
      <w:pPr>
        <w:adjustRightInd w:val="0"/>
        <w:snapToGrid w:val="0"/>
        <w:spacing w:line="360" w:lineRule="auto"/>
        <w:ind w:right="-516"/>
        <w:rPr>
          <w:rFonts w:ascii="宋体" w:hAnsi="宋体"/>
          <w:sz w:val="28"/>
          <w:szCs w:val="28"/>
        </w:rPr>
      </w:pPr>
      <w:r>
        <w:rPr>
          <w:rFonts w:hint="eastAsia" w:ascii="宋体" w:hAnsi="宋体"/>
          <w:sz w:val="28"/>
          <w:szCs w:val="28"/>
        </w:rPr>
        <w:t>5</w:t>
      </w:r>
      <w:r>
        <w:rPr>
          <w:rFonts w:ascii="宋体" w:hAnsi="宋体"/>
          <w:sz w:val="28"/>
          <w:szCs w:val="28"/>
        </w:rPr>
        <w:t>、本《承诺书》由</w:t>
      </w:r>
      <w:r>
        <w:rPr>
          <w:rFonts w:hint="eastAsia" w:ascii="宋体" w:hAnsi="宋体"/>
          <w:sz w:val="28"/>
          <w:szCs w:val="28"/>
        </w:rPr>
        <w:t>无锡健特药业有限公司保存归档，承诺人签名盖章后生效。</w:t>
      </w:r>
    </w:p>
    <w:p>
      <w:pPr>
        <w:adjustRightInd w:val="0"/>
        <w:snapToGrid w:val="0"/>
        <w:spacing w:line="360" w:lineRule="auto"/>
        <w:ind w:left="-539" w:right="-516" w:firstLine="420"/>
        <w:rPr>
          <w:rFonts w:ascii="宋体" w:hAnsi="宋体"/>
          <w:sz w:val="28"/>
          <w:szCs w:val="28"/>
        </w:rPr>
      </w:pPr>
    </w:p>
    <w:p>
      <w:pPr>
        <w:adjustRightInd w:val="0"/>
        <w:snapToGrid w:val="0"/>
        <w:ind w:left="-539" w:right="-516" w:firstLine="420"/>
        <w:rPr>
          <w:rFonts w:ascii="宋体" w:hAnsi="宋体"/>
          <w:sz w:val="28"/>
          <w:szCs w:val="28"/>
        </w:rPr>
      </w:pPr>
    </w:p>
    <w:p>
      <w:pPr>
        <w:adjustRightInd w:val="0"/>
        <w:snapToGrid w:val="0"/>
        <w:spacing w:line="360" w:lineRule="auto"/>
        <w:ind w:left="-540" w:leftChars="-257" w:right="-516" w:firstLine="1890" w:firstLineChars="675"/>
        <w:rPr>
          <w:rFonts w:ascii="宋体" w:hAnsi="宋体"/>
          <w:sz w:val="28"/>
          <w:szCs w:val="28"/>
        </w:rPr>
      </w:pPr>
      <w:r>
        <w:rPr>
          <w:rFonts w:hint="eastAsia" w:ascii="宋体" w:hAnsi="宋体"/>
          <w:sz w:val="28"/>
          <w:szCs w:val="28"/>
        </w:rPr>
        <w:t>承诺人签名：</w:t>
      </w:r>
      <w:r>
        <w:rPr>
          <w:rFonts w:ascii="宋体" w:hAnsi="宋体"/>
          <w:sz w:val="28"/>
          <w:szCs w:val="28"/>
        </w:rPr>
        <w:t xml:space="preserve">                            </w:t>
      </w:r>
    </w:p>
    <w:p>
      <w:pPr>
        <w:adjustRightInd w:val="0"/>
        <w:snapToGrid w:val="0"/>
        <w:spacing w:line="360" w:lineRule="auto"/>
        <w:ind w:right="-516" w:firstLine="1400" w:firstLineChars="500"/>
        <w:rPr>
          <w:rFonts w:ascii="宋体" w:hAnsi="宋体"/>
          <w:sz w:val="28"/>
          <w:szCs w:val="28"/>
        </w:rPr>
      </w:pPr>
      <w:r>
        <w:rPr>
          <w:rFonts w:ascii="宋体" w:hAnsi="宋体"/>
          <w:sz w:val="28"/>
          <w:szCs w:val="28"/>
        </w:rPr>
        <w:t>职务：</w:t>
      </w:r>
    </w:p>
    <w:p>
      <w:pPr>
        <w:adjustRightInd w:val="0"/>
        <w:snapToGrid w:val="0"/>
        <w:spacing w:line="360" w:lineRule="auto"/>
        <w:ind w:right="-516" w:firstLine="1400" w:firstLineChars="500"/>
        <w:rPr>
          <w:rFonts w:ascii="宋体" w:hAnsi="宋体"/>
          <w:sz w:val="28"/>
          <w:szCs w:val="28"/>
        </w:rPr>
      </w:pPr>
      <w:r>
        <w:rPr>
          <w:rFonts w:hint="eastAsia" w:ascii="宋体" w:hAnsi="宋体"/>
          <w:sz w:val="28"/>
          <w:szCs w:val="28"/>
        </w:rPr>
        <w:t>日期：</w:t>
      </w:r>
    </w:p>
    <w:p>
      <w:pPr>
        <w:autoSpaceDE w:val="0"/>
        <w:autoSpaceDN w:val="0"/>
        <w:adjustRightInd w:val="0"/>
        <w:snapToGrid w:val="0"/>
        <w:rPr>
          <w:rFonts w:ascii="宋体" w:hAnsi="宋体" w:cs="宋体"/>
          <w:kern w:val="0"/>
          <w:sz w:val="24"/>
        </w:rPr>
      </w:pPr>
    </w:p>
    <w:p>
      <w:pPr>
        <w:jc w:val="left"/>
        <w:outlineLvl w:val="1"/>
        <w:rPr>
          <w:rFonts w:ascii="宋体" w:hAnsi="宋体"/>
          <w:b/>
          <w:sz w:val="24"/>
        </w:rPr>
      </w:pPr>
      <w:r>
        <w:rPr>
          <w:rFonts w:ascii="黑体" w:hAnsi="宋体" w:eastAsia="黑体"/>
          <w:color w:val="000000"/>
          <w:sz w:val="52"/>
        </w:rPr>
        <w:br w:type="page"/>
      </w:r>
      <w:r>
        <w:rPr>
          <w:rFonts w:hint="eastAsia" w:ascii="宋体" w:hAnsi="宋体"/>
          <w:b/>
          <w:sz w:val="24"/>
        </w:rPr>
        <w:t>附件5</w:t>
      </w:r>
    </w:p>
    <w:p>
      <w:pPr>
        <w:autoSpaceDE w:val="0"/>
        <w:autoSpaceDN w:val="0"/>
        <w:adjustRightInd w:val="0"/>
        <w:snapToGrid w:val="0"/>
        <w:spacing w:line="360" w:lineRule="auto"/>
        <w:jc w:val="center"/>
        <w:rPr>
          <w:rFonts w:ascii="黑体" w:hAnsi="宋体" w:eastAsia="黑体"/>
          <w:color w:val="000000"/>
          <w:sz w:val="44"/>
          <w:szCs w:val="44"/>
        </w:rPr>
      </w:pPr>
      <w:r>
        <w:rPr>
          <w:rFonts w:hint="eastAsia" w:ascii="黑体" w:hAnsi="宋体" w:eastAsia="黑体"/>
          <w:color w:val="000000"/>
          <w:sz w:val="44"/>
          <w:szCs w:val="44"/>
        </w:rPr>
        <w:t>货物需求一览表</w:t>
      </w:r>
    </w:p>
    <w:p>
      <w:pPr>
        <w:jc w:val="left"/>
        <w:outlineLvl w:val="1"/>
        <w:rPr>
          <w:rFonts w:ascii="宋体" w:hAnsi="宋体"/>
          <w:sz w:val="28"/>
          <w:szCs w:val="28"/>
        </w:rPr>
      </w:pPr>
      <w:r>
        <w:rPr>
          <w:rFonts w:hint="eastAsia" w:ascii="宋体" w:hAnsi="宋体"/>
          <w:sz w:val="28"/>
          <w:szCs w:val="28"/>
        </w:rPr>
        <w:t>说明：</w:t>
      </w:r>
    </w:p>
    <w:p>
      <w:pPr>
        <w:numPr>
          <w:ilvl w:val="0"/>
          <w:numId w:val="2"/>
        </w:numPr>
        <w:jc w:val="left"/>
        <w:outlineLvl w:val="1"/>
        <w:rPr>
          <w:rFonts w:ascii="宋体" w:hAnsi="宋体"/>
          <w:sz w:val="28"/>
          <w:szCs w:val="28"/>
        </w:rPr>
      </w:pPr>
      <w:r>
        <w:rPr>
          <w:rFonts w:hint="eastAsia" w:ascii="宋体" w:hAnsi="宋体"/>
          <w:sz w:val="28"/>
          <w:szCs w:val="28"/>
        </w:rPr>
        <w:t>本表中所列招标货物的数量为参考数量，实际采购数量以订单为准；</w:t>
      </w:r>
    </w:p>
    <w:p>
      <w:pPr>
        <w:numPr>
          <w:ilvl w:val="0"/>
          <w:numId w:val="2"/>
        </w:numPr>
        <w:jc w:val="left"/>
        <w:outlineLvl w:val="1"/>
        <w:rPr>
          <w:rFonts w:ascii="宋体" w:hAnsi="宋体"/>
          <w:sz w:val="28"/>
          <w:szCs w:val="28"/>
        </w:rPr>
      </w:pPr>
      <w:r>
        <w:rPr>
          <w:rFonts w:hint="eastAsia" w:ascii="宋体" w:hAnsi="宋体"/>
          <w:sz w:val="28"/>
          <w:szCs w:val="28"/>
        </w:rPr>
        <w:t>投标人可根据实际情况选择一个或者数个招标货物进行填制报价表（附件3）；</w:t>
      </w:r>
    </w:p>
    <w:p>
      <w:pPr>
        <w:numPr>
          <w:ilvl w:val="0"/>
          <w:numId w:val="2"/>
        </w:numPr>
        <w:jc w:val="left"/>
        <w:outlineLvl w:val="1"/>
        <w:rPr>
          <w:rFonts w:ascii="宋体" w:hAnsi="宋体"/>
          <w:sz w:val="28"/>
          <w:szCs w:val="28"/>
        </w:rPr>
      </w:pPr>
      <w:r>
        <w:rPr>
          <w:rFonts w:hint="eastAsia" w:ascii="宋体" w:hAnsi="宋体"/>
          <w:sz w:val="28"/>
          <w:szCs w:val="28"/>
        </w:rPr>
        <w:t>本表适用于招标编号:JT-19008。</w:t>
      </w:r>
    </w:p>
    <w:p>
      <w:pPr>
        <w:ind w:left="360"/>
        <w:jc w:val="left"/>
        <w:outlineLvl w:val="1"/>
        <w:rPr>
          <w:rFonts w:ascii="宋体" w:hAnsi="宋体"/>
          <w:sz w:val="28"/>
          <w:szCs w:val="28"/>
        </w:rPr>
      </w:pPr>
    </w:p>
    <w:tbl>
      <w:tblPr>
        <w:tblStyle w:val="71"/>
        <w:tblW w:w="964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3352"/>
        <w:gridCol w:w="1575"/>
        <w:gridCol w:w="840"/>
        <w:gridCol w:w="30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项号</w:t>
            </w:r>
          </w:p>
        </w:tc>
        <w:tc>
          <w:tcPr>
            <w:tcW w:w="3352"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招标货物名称</w:t>
            </w:r>
          </w:p>
        </w:tc>
        <w:tc>
          <w:tcPr>
            <w:tcW w:w="1575" w:type="dxa"/>
            <w:vAlign w:val="center"/>
          </w:tcPr>
          <w:p>
            <w:pPr>
              <w:autoSpaceDE w:val="0"/>
              <w:autoSpaceDN w:val="0"/>
              <w:adjustRightInd w:val="0"/>
              <w:snapToGrid w:val="0"/>
              <w:spacing w:line="276" w:lineRule="auto"/>
              <w:ind w:left="69" w:hanging="69" w:hangingChars="33"/>
              <w:jc w:val="center"/>
              <w:rPr>
                <w:rFonts w:ascii="宋体" w:hAnsi="宋体"/>
                <w:color w:val="000000"/>
                <w:szCs w:val="21"/>
              </w:rPr>
            </w:pPr>
            <w:r>
              <w:rPr>
                <w:rFonts w:hint="eastAsia" w:ascii="宋体" w:hAnsi="宋体"/>
                <w:color w:val="000000"/>
                <w:szCs w:val="21"/>
              </w:rPr>
              <w:t>参考数量</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单位</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技术及性能要求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w:t>
            </w:r>
          </w:p>
        </w:tc>
        <w:tc>
          <w:tcPr>
            <w:tcW w:w="3352" w:type="dxa"/>
            <w:vAlign w:val="center"/>
          </w:tcPr>
          <w:p>
            <w:pPr>
              <w:autoSpaceDE w:val="0"/>
              <w:autoSpaceDN w:val="0"/>
              <w:adjustRightInd w:val="0"/>
              <w:snapToGrid w:val="0"/>
              <w:spacing w:line="276" w:lineRule="auto"/>
              <w:rPr>
                <w:rFonts w:ascii="宋体" w:hAnsi="宋体"/>
                <w:color w:val="000000"/>
                <w:szCs w:val="21"/>
              </w:rPr>
            </w:pPr>
            <w:r>
              <w:rPr>
                <w:rFonts w:hint="eastAsia" w:ascii="宋体" w:hAnsi="宋体"/>
                <w:color w:val="000000"/>
                <w:szCs w:val="21"/>
              </w:rPr>
              <w:t>双面胶-12mm</w:t>
            </w:r>
          </w:p>
        </w:tc>
        <w:tc>
          <w:tcPr>
            <w:tcW w:w="1575" w:type="dxa"/>
            <w:vAlign w:val="center"/>
          </w:tcPr>
          <w:p>
            <w:pPr>
              <w:autoSpaceDE w:val="0"/>
              <w:autoSpaceDN w:val="0"/>
              <w:adjustRightInd w:val="0"/>
              <w:snapToGrid w:val="0"/>
              <w:spacing w:line="276"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180000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卷</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hint="eastAsia" w:ascii="宋体" w:hAnsi="宋体" w:eastAsia="宋体"/>
                <w:color w:val="000000"/>
                <w:szCs w:val="21"/>
                <w:lang w:eastAsia="zh-CN"/>
              </w:rPr>
            </w:pPr>
            <w:r>
              <w:rPr>
                <w:rFonts w:hint="eastAsia" w:ascii="宋体" w:hAnsi="宋体"/>
                <w:color w:val="000000"/>
                <w:szCs w:val="21"/>
                <w:lang w:val="en-US" w:eastAsia="zh-CN"/>
              </w:rPr>
              <w:t>2</w:t>
            </w:r>
          </w:p>
        </w:tc>
        <w:tc>
          <w:tcPr>
            <w:tcW w:w="3352" w:type="dxa"/>
            <w:vAlign w:val="center"/>
          </w:tcPr>
          <w:p>
            <w:pPr>
              <w:autoSpaceDE w:val="0"/>
              <w:autoSpaceDN w:val="0"/>
              <w:adjustRightInd w:val="0"/>
              <w:snapToGrid w:val="0"/>
              <w:spacing w:line="276" w:lineRule="auto"/>
              <w:rPr>
                <w:rFonts w:ascii="宋体" w:hAnsi="宋体" w:cs="宋体"/>
                <w:kern w:val="0"/>
                <w:szCs w:val="21"/>
              </w:rPr>
            </w:pPr>
            <w:r>
              <w:rPr>
                <w:rFonts w:hint="eastAsia" w:ascii="宋体" w:hAnsi="宋体" w:cs="宋体"/>
                <w:kern w:val="0"/>
                <w:szCs w:val="21"/>
              </w:rPr>
              <w:t>印字封箱胶带-300m</w:t>
            </w:r>
          </w:p>
        </w:tc>
        <w:tc>
          <w:tcPr>
            <w:tcW w:w="1575" w:type="dxa"/>
            <w:vAlign w:val="center"/>
          </w:tcPr>
          <w:p>
            <w:pPr>
              <w:autoSpaceDE w:val="0"/>
              <w:autoSpaceDN w:val="0"/>
              <w:adjustRightInd w:val="0"/>
              <w:snapToGrid w:val="0"/>
              <w:spacing w:line="276"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3500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卷</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hint="eastAsia" w:ascii="宋体" w:hAnsi="宋体" w:eastAsia="宋体"/>
                <w:color w:val="000000"/>
                <w:szCs w:val="21"/>
                <w:lang w:eastAsia="zh-CN"/>
              </w:rPr>
            </w:pPr>
            <w:r>
              <w:rPr>
                <w:rFonts w:hint="eastAsia" w:ascii="宋体" w:hAnsi="宋体"/>
                <w:color w:val="000000"/>
                <w:szCs w:val="21"/>
                <w:lang w:val="en-US" w:eastAsia="zh-CN"/>
              </w:rPr>
              <w:t>3</w:t>
            </w:r>
          </w:p>
        </w:tc>
        <w:tc>
          <w:tcPr>
            <w:tcW w:w="3352" w:type="dxa"/>
            <w:vAlign w:val="center"/>
          </w:tcPr>
          <w:p>
            <w:pPr>
              <w:autoSpaceDE w:val="0"/>
              <w:autoSpaceDN w:val="0"/>
              <w:adjustRightInd w:val="0"/>
              <w:snapToGrid w:val="0"/>
              <w:spacing w:line="276" w:lineRule="auto"/>
              <w:rPr>
                <w:rFonts w:ascii="宋体" w:hAnsi="宋体" w:cs="宋体"/>
                <w:kern w:val="0"/>
                <w:szCs w:val="21"/>
              </w:rPr>
            </w:pPr>
            <w:r>
              <w:rPr>
                <w:rFonts w:hint="eastAsia" w:ascii="宋体" w:hAnsi="宋体" w:cs="宋体"/>
                <w:kern w:val="0"/>
                <w:szCs w:val="21"/>
              </w:rPr>
              <w:t>印字封箱胶带-80m</w:t>
            </w:r>
          </w:p>
        </w:tc>
        <w:tc>
          <w:tcPr>
            <w:tcW w:w="1575" w:type="dxa"/>
            <w:vAlign w:val="center"/>
          </w:tcPr>
          <w:p>
            <w:pPr>
              <w:autoSpaceDE w:val="0"/>
              <w:autoSpaceDN w:val="0"/>
              <w:adjustRightInd w:val="0"/>
              <w:snapToGrid w:val="0"/>
              <w:spacing w:line="276" w:lineRule="auto"/>
              <w:ind w:firstLine="105" w:firstLineChars="50"/>
              <w:jc w:val="center"/>
              <w:rPr>
                <w:rFonts w:ascii="宋体" w:hAnsi="宋体"/>
                <w:color w:val="000000"/>
                <w:szCs w:val="21"/>
              </w:rPr>
            </w:pPr>
            <w:r>
              <w:rPr>
                <w:rFonts w:hint="eastAsia" w:ascii="宋体" w:hAnsi="宋体"/>
                <w:color w:val="000000"/>
                <w:szCs w:val="21"/>
              </w:rPr>
              <w:t>4000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卷</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hint="eastAsia" w:ascii="宋体" w:hAnsi="宋体" w:eastAsia="宋体"/>
                <w:color w:val="000000"/>
                <w:szCs w:val="21"/>
                <w:lang w:eastAsia="zh-CN"/>
              </w:rPr>
            </w:pPr>
            <w:r>
              <w:rPr>
                <w:rFonts w:hint="eastAsia" w:ascii="宋体" w:hAnsi="宋体"/>
                <w:color w:val="000000"/>
                <w:szCs w:val="21"/>
                <w:lang w:val="en-US" w:eastAsia="zh-CN"/>
              </w:rPr>
              <w:t>4</w:t>
            </w:r>
          </w:p>
        </w:tc>
        <w:tc>
          <w:tcPr>
            <w:tcW w:w="3352" w:type="dxa"/>
            <w:vAlign w:val="center"/>
          </w:tcPr>
          <w:p>
            <w:pPr>
              <w:autoSpaceDE w:val="0"/>
              <w:autoSpaceDN w:val="0"/>
              <w:adjustRightInd w:val="0"/>
              <w:snapToGrid w:val="0"/>
              <w:spacing w:line="276" w:lineRule="auto"/>
              <w:rPr>
                <w:rFonts w:ascii="宋体" w:hAnsi="宋体" w:cs="宋体"/>
                <w:kern w:val="0"/>
                <w:szCs w:val="21"/>
              </w:rPr>
            </w:pPr>
            <w:r>
              <w:rPr>
                <w:rFonts w:hint="eastAsia" w:ascii="宋体" w:hAnsi="宋体" w:cs="宋体"/>
                <w:kern w:val="0"/>
                <w:szCs w:val="21"/>
              </w:rPr>
              <w:t>透明封箱胶带-300m</w:t>
            </w:r>
          </w:p>
        </w:tc>
        <w:tc>
          <w:tcPr>
            <w:tcW w:w="1575"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1500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卷</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trPr>
        <w:tc>
          <w:tcPr>
            <w:tcW w:w="817" w:type="dxa"/>
            <w:vAlign w:val="center"/>
          </w:tcPr>
          <w:p>
            <w:pPr>
              <w:autoSpaceDE w:val="0"/>
              <w:autoSpaceDN w:val="0"/>
              <w:adjustRightInd w:val="0"/>
              <w:snapToGrid w:val="0"/>
              <w:spacing w:line="276" w:lineRule="auto"/>
              <w:jc w:val="center"/>
              <w:rPr>
                <w:rFonts w:hint="eastAsia" w:ascii="宋体" w:hAnsi="宋体" w:eastAsia="宋体"/>
                <w:color w:val="000000"/>
                <w:szCs w:val="21"/>
                <w:lang w:val="en-US" w:eastAsia="zh-CN"/>
              </w:rPr>
            </w:pPr>
            <w:r>
              <w:rPr>
                <w:rFonts w:hint="eastAsia" w:ascii="宋体" w:hAnsi="宋体"/>
                <w:color w:val="000000"/>
                <w:szCs w:val="21"/>
                <w:lang w:val="en-US" w:eastAsia="zh-CN"/>
              </w:rPr>
              <w:t>5</w:t>
            </w:r>
          </w:p>
        </w:tc>
        <w:tc>
          <w:tcPr>
            <w:tcW w:w="3352" w:type="dxa"/>
            <w:vAlign w:val="center"/>
          </w:tcPr>
          <w:p>
            <w:pPr>
              <w:autoSpaceDE w:val="0"/>
              <w:autoSpaceDN w:val="0"/>
              <w:adjustRightInd w:val="0"/>
              <w:snapToGrid w:val="0"/>
              <w:spacing w:line="276" w:lineRule="auto"/>
              <w:rPr>
                <w:rFonts w:ascii="宋体" w:hAnsi="宋体" w:cs="宋体"/>
                <w:kern w:val="0"/>
                <w:szCs w:val="21"/>
              </w:rPr>
            </w:pPr>
            <w:r>
              <w:rPr>
                <w:rFonts w:hint="eastAsia" w:ascii="宋体" w:hAnsi="宋体" w:cs="宋体"/>
                <w:kern w:val="0"/>
                <w:szCs w:val="21"/>
              </w:rPr>
              <w:t>透明封箱胶带-60m</w:t>
            </w:r>
          </w:p>
        </w:tc>
        <w:tc>
          <w:tcPr>
            <w:tcW w:w="1575" w:type="dxa"/>
            <w:vAlign w:val="center"/>
          </w:tcPr>
          <w:p>
            <w:pPr>
              <w:autoSpaceDE w:val="0"/>
              <w:autoSpaceDN w:val="0"/>
              <w:adjustRightInd w:val="0"/>
              <w:snapToGrid w:val="0"/>
              <w:spacing w:line="276"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1000</w:t>
            </w:r>
          </w:p>
        </w:tc>
        <w:tc>
          <w:tcPr>
            <w:tcW w:w="840"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卷</w:t>
            </w:r>
          </w:p>
        </w:tc>
        <w:tc>
          <w:tcPr>
            <w:tcW w:w="3056" w:type="dxa"/>
            <w:vAlign w:val="center"/>
          </w:tcPr>
          <w:p>
            <w:pPr>
              <w:autoSpaceDE w:val="0"/>
              <w:autoSpaceDN w:val="0"/>
              <w:adjustRightInd w:val="0"/>
              <w:snapToGrid w:val="0"/>
              <w:spacing w:line="276" w:lineRule="auto"/>
              <w:jc w:val="center"/>
              <w:rPr>
                <w:rFonts w:ascii="宋体" w:hAnsi="宋体"/>
                <w:color w:val="000000"/>
                <w:szCs w:val="21"/>
              </w:rPr>
            </w:pPr>
            <w:r>
              <w:rPr>
                <w:rFonts w:hint="eastAsia" w:ascii="宋体" w:hAnsi="宋体"/>
                <w:color w:val="000000"/>
                <w:szCs w:val="21"/>
              </w:rPr>
              <w:t>详见招标书“技术要求”</w:t>
            </w:r>
          </w:p>
        </w:tc>
      </w:tr>
    </w:tbl>
    <w:p>
      <w:pPr>
        <w:autoSpaceDE w:val="0"/>
        <w:autoSpaceDN w:val="0"/>
        <w:adjustRightInd w:val="0"/>
        <w:snapToGrid w:val="0"/>
        <w:spacing w:line="360" w:lineRule="auto"/>
        <w:rPr>
          <w:rFonts w:ascii="宋体" w:hAnsi="宋体"/>
          <w:color w:val="000000"/>
          <w:sz w:val="28"/>
          <w:szCs w:val="28"/>
        </w:rPr>
      </w:pP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备注:</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1.参考数量为2019年采购预测数量,本次招投标标的数量可参考此数量。</w:t>
      </w:r>
    </w:p>
    <w:p>
      <w:pPr>
        <w:autoSpaceDE w:val="0"/>
        <w:autoSpaceDN w:val="0"/>
        <w:adjustRightInd w:val="0"/>
        <w:snapToGrid w:val="0"/>
        <w:spacing w:line="360" w:lineRule="auto"/>
        <w:rPr>
          <w:rFonts w:ascii="宋体" w:hAnsi="宋体"/>
          <w:color w:val="000000"/>
          <w:sz w:val="28"/>
          <w:szCs w:val="28"/>
        </w:rPr>
      </w:pPr>
      <w:r>
        <w:rPr>
          <w:rFonts w:hint="eastAsia" w:ascii="宋体" w:hAnsi="宋体"/>
          <w:color w:val="000000"/>
          <w:sz w:val="28"/>
          <w:szCs w:val="28"/>
        </w:rPr>
        <w:t>2.实际数量以中标后实际订单为准。</w:t>
      </w:r>
    </w:p>
    <w:p>
      <w:pPr>
        <w:widowControl/>
        <w:snapToGrid w:val="0"/>
        <w:jc w:val="left"/>
        <w:rPr>
          <w:rFonts w:ascii="黑体" w:hAnsi="宋体" w:eastAsia="黑体"/>
          <w:color w:val="000000"/>
          <w:sz w:val="52"/>
        </w:rPr>
      </w:pPr>
    </w:p>
    <w:sectPr>
      <w:headerReference r:id="rId4" w:type="default"/>
      <w:pgSz w:w="11906" w:h="16838"/>
      <w:pgMar w:top="1560" w:right="1531" w:bottom="1134" w:left="1531" w:header="851" w:footer="850"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Bodoni MT">
    <w:panose1 w:val="02070603080606020203"/>
    <w:charset w:val="00"/>
    <w:family w:val="roman"/>
    <w:pitch w:val="default"/>
    <w:sig w:usb0="00000003" w:usb1="00000000" w:usb2="00000000" w:usb3="00000000" w:csb0="20000001" w:csb1="00000000"/>
  </w:font>
  <w:font w:name="Plotter">
    <w:altName w:val="MingLiU"/>
    <w:panose1 w:val="00000000000000000000"/>
    <w:charset w:val="00"/>
    <w:family w:val="roman"/>
    <w:pitch w:val="default"/>
    <w:sig w:usb0="00000000" w:usb1="00000000" w:usb2="00000000" w:usb3="00000000" w:csb0="00000001" w:csb1="00000000"/>
  </w:font>
  <w:font w:name="方正姚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6B74"/>
    <w:multiLevelType w:val="multilevel"/>
    <w:tmpl w:val="088E6B7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4220C5"/>
    <w:multiLevelType w:val="multilevel"/>
    <w:tmpl w:val="5C4220C5"/>
    <w:lvl w:ilvl="0" w:tentative="0">
      <w:start w:val="1"/>
      <w:numFmt w:val="decimal"/>
      <w:lvlText w:val="%1、"/>
      <w:lvlJc w:val="left"/>
      <w:pPr>
        <w:tabs>
          <w:tab w:val="left" w:pos="720"/>
        </w:tabs>
        <w:ind w:left="720" w:hanging="360"/>
      </w:pPr>
      <w:rPr>
        <w:rFonts w:hint="eastAsia"/>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5409"/>
    <w:rsid w:val="0001253C"/>
    <w:rsid w:val="0001292A"/>
    <w:rsid w:val="00015C3C"/>
    <w:rsid w:val="000164CF"/>
    <w:rsid w:val="0002129D"/>
    <w:rsid w:val="000215D7"/>
    <w:rsid w:val="000227C0"/>
    <w:rsid w:val="000257D3"/>
    <w:rsid w:val="00027561"/>
    <w:rsid w:val="000312DB"/>
    <w:rsid w:val="00033A11"/>
    <w:rsid w:val="00040F32"/>
    <w:rsid w:val="0005151B"/>
    <w:rsid w:val="000541B2"/>
    <w:rsid w:val="000573E2"/>
    <w:rsid w:val="00060474"/>
    <w:rsid w:val="0006117E"/>
    <w:rsid w:val="00067B23"/>
    <w:rsid w:val="00071834"/>
    <w:rsid w:val="00071F59"/>
    <w:rsid w:val="00073A10"/>
    <w:rsid w:val="00073C6B"/>
    <w:rsid w:val="00074241"/>
    <w:rsid w:val="00074731"/>
    <w:rsid w:val="00076291"/>
    <w:rsid w:val="00082F05"/>
    <w:rsid w:val="0008396F"/>
    <w:rsid w:val="000851E2"/>
    <w:rsid w:val="0008598B"/>
    <w:rsid w:val="0009516B"/>
    <w:rsid w:val="00095C16"/>
    <w:rsid w:val="000965BC"/>
    <w:rsid w:val="000A0B39"/>
    <w:rsid w:val="000A0C43"/>
    <w:rsid w:val="000A238A"/>
    <w:rsid w:val="000A2ACB"/>
    <w:rsid w:val="000A54B6"/>
    <w:rsid w:val="000A5DA4"/>
    <w:rsid w:val="000A5F6B"/>
    <w:rsid w:val="000B4C12"/>
    <w:rsid w:val="000B4FCD"/>
    <w:rsid w:val="000B6019"/>
    <w:rsid w:val="000B7840"/>
    <w:rsid w:val="000C2E1F"/>
    <w:rsid w:val="000C4397"/>
    <w:rsid w:val="000C4604"/>
    <w:rsid w:val="000C51C6"/>
    <w:rsid w:val="000C6B93"/>
    <w:rsid w:val="000C7D1D"/>
    <w:rsid w:val="000D06A2"/>
    <w:rsid w:val="000D3ED5"/>
    <w:rsid w:val="000D535D"/>
    <w:rsid w:val="000D59F6"/>
    <w:rsid w:val="000D618B"/>
    <w:rsid w:val="000E2E4A"/>
    <w:rsid w:val="000E4F55"/>
    <w:rsid w:val="000F0191"/>
    <w:rsid w:val="000F0F49"/>
    <w:rsid w:val="000F1F96"/>
    <w:rsid w:val="000F4445"/>
    <w:rsid w:val="000F623E"/>
    <w:rsid w:val="000F6D4D"/>
    <w:rsid w:val="000F7605"/>
    <w:rsid w:val="00101E00"/>
    <w:rsid w:val="00106898"/>
    <w:rsid w:val="0011050D"/>
    <w:rsid w:val="00120099"/>
    <w:rsid w:val="00120C16"/>
    <w:rsid w:val="001234EC"/>
    <w:rsid w:val="00131164"/>
    <w:rsid w:val="001328D4"/>
    <w:rsid w:val="001346B6"/>
    <w:rsid w:val="00134D3D"/>
    <w:rsid w:val="00141F58"/>
    <w:rsid w:val="0014443B"/>
    <w:rsid w:val="001477F2"/>
    <w:rsid w:val="00153D65"/>
    <w:rsid w:val="0015679C"/>
    <w:rsid w:val="0016392F"/>
    <w:rsid w:val="0016413A"/>
    <w:rsid w:val="00166DD4"/>
    <w:rsid w:val="00172A27"/>
    <w:rsid w:val="00172AAA"/>
    <w:rsid w:val="00176561"/>
    <w:rsid w:val="001779C3"/>
    <w:rsid w:val="00177B73"/>
    <w:rsid w:val="0018359A"/>
    <w:rsid w:val="001837DD"/>
    <w:rsid w:val="00183A44"/>
    <w:rsid w:val="00185379"/>
    <w:rsid w:val="00185F8C"/>
    <w:rsid w:val="0018692F"/>
    <w:rsid w:val="0018793F"/>
    <w:rsid w:val="001921B0"/>
    <w:rsid w:val="001A238F"/>
    <w:rsid w:val="001A7907"/>
    <w:rsid w:val="001B003A"/>
    <w:rsid w:val="001B0859"/>
    <w:rsid w:val="001B61C9"/>
    <w:rsid w:val="001B6936"/>
    <w:rsid w:val="001C10FA"/>
    <w:rsid w:val="001C56D1"/>
    <w:rsid w:val="001D07AF"/>
    <w:rsid w:val="001D3208"/>
    <w:rsid w:val="001D57AA"/>
    <w:rsid w:val="001E5F11"/>
    <w:rsid w:val="001E6765"/>
    <w:rsid w:val="001F1C9F"/>
    <w:rsid w:val="001F259B"/>
    <w:rsid w:val="001F43C6"/>
    <w:rsid w:val="00200300"/>
    <w:rsid w:val="002015B2"/>
    <w:rsid w:val="00205076"/>
    <w:rsid w:val="0020752A"/>
    <w:rsid w:val="0020795F"/>
    <w:rsid w:val="00210C7F"/>
    <w:rsid w:val="00216D45"/>
    <w:rsid w:val="00216EC1"/>
    <w:rsid w:val="0021788A"/>
    <w:rsid w:val="002277FD"/>
    <w:rsid w:val="0023128B"/>
    <w:rsid w:val="00233052"/>
    <w:rsid w:val="002344AD"/>
    <w:rsid w:val="00234764"/>
    <w:rsid w:val="00245AE9"/>
    <w:rsid w:val="00246BDF"/>
    <w:rsid w:val="00250320"/>
    <w:rsid w:val="00250919"/>
    <w:rsid w:val="002538B3"/>
    <w:rsid w:val="00256490"/>
    <w:rsid w:val="00265957"/>
    <w:rsid w:val="00272390"/>
    <w:rsid w:val="002758AB"/>
    <w:rsid w:val="002761E5"/>
    <w:rsid w:val="00276EDB"/>
    <w:rsid w:val="00277014"/>
    <w:rsid w:val="00283719"/>
    <w:rsid w:val="00283C56"/>
    <w:rsid w:val="002A76BA"/>
    <w:rsid w:val="002B26A5"/>
    <w:rsid w:val="002B393A"/>
    <w:rsid w:val="002B70F5"/>
    <w:rsid w:val="002B7264"/>
    <w:rsid w:val="002C2393"/>
    <w:rsid w:val="002C249D"/>
    <w:rsid w:val="002C26C5"/>
    <w:rsid w:val="002C3193"/>
    <w:rsid w:val="002C55A7"/>
    <w:rsid w:val="002D37B1"/>
    <w:rsid w:val="002D77D1"/>
    <w:rsid w:val="002D79FB"/>
    <w:rsid w:val="002E1C48"/>
    <w:rsid w:val="002E2279"/>
    <w:rsid w:val="002E39D2"/>
    <w:rsid w:val="002E4500"/>
    <w:rsid w:val="002E6F84"/>
    <w:rsid w:val="002F2555"/>
    <w:rsid w:val="002F2DD5"/>
    <w:rsid w:val="003102EA"/>
    <w:rsid w:val="00315897"/>
    <w:rsid w:val="00323FCA"/>
    <w:rsid w:val="00324A0E"/>
    <w:rsid w:val="00336480"/>
    <w:rsid w:val="00336ABE"/>
    <w:rsid w:val="00337BDB"/>
    <w:rsid w:val="00344517"/>
    <w:rsid w:val="0034739F"/>
    <w:rsid w:val="00351488"/>
    <w:rsid w:val="003562DA"/>
    <w:rsid w:val="00362715"/>
    <w:rsid w:val="003645B8"/>
    <w:rsid w:val="00370045"/>
    <w:rsid w:val="00372B2F"/>
    <w:rsid w:val="0037562B"/>
    <w:rsid w:val="003770D2"/>
    <w:rsid w:val="00384930"/>
    <w:rsid w:val="00386B17"/>
    <w:rsid w:val="00387133"/>
    <w:rsid w:val="003911BE"/>
    <w:rsid w:val="00391CA8"/>
    <w:rsid w:val="003963F9"/>
    <w:rsid w:val="0039729D"/>
    <w:rsid w:val="003A4D1F"/>
    <w:rsid w:val="003B1167"/>
    <w:rsid w:val="003B2CEE"/>
    <w:rsid w:val="003B2E1B"/>
    <w:rsid w:val="003B31CE"/>
    <w:rsid w:val="003C0637"/>
    <w:rsid w:val="003C0DC4"/>
    <w:rsid w:val="003C196B"/>
    <w:rsid w:val="003C2FD3"/>
    <w:rsid w:val="003C4B11"/>
    <w:rsid w:val="003C4FC4"/>
    <w:rsid w:val="003D09DE"/>
    <w:rsid w:val="003E4B2C"/>
    <w:rsid w:val="003F0C21"/>
    <w:rsid w:val="003F3A15"/>
    <w:rsid w:val="003F4BCD"/>
    <w:rsid w:val="004019E2"/>
    <w:rsid w:val="004028C7"/>
    <w:rsid w:val="00404475"/>
    <w:rsid w:val="004074F8"/>
    <w:rsid w:val="004079CD"/>
    <w:rsid w:val="004125C7"/>
    <w:rsid w:val="00412D52"/>
    <w:rsid w:val="00416991"/>
    <w:rsid w:val="004211A0"/>
    <w:rsid w:val="00426768"/>
    <w:rsid w:val="004318F9"/>
    <w:rsid w:val="00432319"/>
    <w:rsid w:val="00437B43"/>
    <w:rsid w:val="00440CBE"/>
    <w:rsid w:val="00441E58"/>
    <w:rsid w:val="0044417D"/>
    <w:rsid w:val="00453C96"/>
    <w:rsid w:val="00454508"/>
    <w:rsid w:val="00454DDE"/>
    <w:rsid w:val="00460ACB"/>
    <w:rsid w:val="00473C5D"/>
    <w:rsid w:val="0047411C"/>
    <w:rsid w:val="00475EE6"/>
    <w:rsid w:val="00480994"/>
    <w:rsid w:val="004859E7"/>
    <w:rsid w:val="004874B8"/>
    <w:rsid w:val="004879DD"/>
    <w:rsid w:val="0049161B"/>
    <w:rsid w:val="00495007"/>
    <w:rsid w:val="004A0F9A"/>
    <w:rsid w:val="004A308A"/>
    <w:rsid w:val="004A69DF"/>
    <w:rsid w:val="004A79A4"/>
    <w:rsid w:val="004B48E9"/>
    <w:rsid w:val="004C0D10"/>
    <w:rsid w:val="004C2C16"/>
    <w:rsid w:val="004C2E13"/>
    <w:rsid w:val="004C3E8A"/>
    <w:rsid w:val="004C526B"/>
    <w:rsid w:val="004C5592"/>
    <w:rsid w:val="004C6BF0"/>
    <w:rsid w:val="004D00EE"/>
    <w:rsid w:val="004D3EE7"/>
    <w:rsid w:val="004D50A6"/>
    <w:rsid w:val="004D7C8D"/>
    <w:rsid w:val="004E0355"/>
    <w:rsid w:val="004E50E5"/>
    <w:rsid w:val="004F2C84"/>
    <w:rsid w:val="004F4EDA"/>
    <w:rsid w:val="004F5958"/>
    <w:rsid w:val="004F5E25"/>
    <w:rsid w:val="004F7D59"/>
    <w:rsid w:val="00500707"/>
    <w:rsid w:val="00501A52"/>
    <w:rsid w:val="00514F23"/>
    <w:rsid w:val="005210E2"/>
    <w:rsid w:val="00522B5A"/>
    <w:rsid w:val="005341FF"/>
    <w:rsid w:val="00534D9B"/>
    <w:rsid w:val="00537103"/>
    <w:rsid w:val="005379A6"/>
    <w:rsid w:val="0054087A"/>
    <w:rsid w:val="00541E21"/>
    <w:rsid w:val="00543A33"/>
    <w:rsid w:val="00544513"/>
    <w:rsid w:val="00550FE3"/>
    <w:rsid w:val="00553086"/>
    <w:rsid w:val="00553F59"/>
    <w:rsid w:val="00553FE8"/>
    <w:rsid w:val="00554499"/>
    <w:rsid w:val="00554BEC"/>
    <w:rsid w:val="00557DC5"/>
    <w:rsid w:val="005615FF"/>
    <w:rsid w:val="00561BC1"/>
    <w:rsid w:val="005639E5"/>
    <w:rsid w:val="00564F45"/>
    <w:rsid w:val="0056564A"/>
    <w:rsid w:val="00566645"/>
    <w:rsid w:val="005675FD"/>
    <w:rsid w:val="0057043A"/>
    <w:rsid w:val="00574435"/>
    <w:rsid w:val="005745F5"/>
    <w:rsid w:val="00575B1E"/>
    <w:rsid w:val="00576D0A"/>
    <w:rsid w:val="00576E88"/>
    <w:rsid w:val="00577C03"/>
    <w:rsid w:val="005807F5"/>
    <w:rsid w:val="00583CF7"/>
    <w:rsid w:val="00584FB7"/>
    <w:rsid w:val="00585580"/>
    <w:rsid w:val="00587B79"/>
    <w:rsid w:val="00596E4B"/>
    <w:rsid w:val="005A00FC"/>
    <w:rsid w:val="005A5606"/>
    <w:rsid w:val="005A75CE"/>
    <w:rsid w:val="005B0055"/>
    <w:rsid w:val="005B2030"/>
    <w:rsid w:val="005B22C9"/>
    <w:rsid w:val="005B5DBC"/>
    <w:rsid w:val="005C1E33"/>
    <w:rsid w:val="005C23E9"/>
    <w:rsid w:val="005C44A4"/>
    <w:rsid w:val="005C4DCC"/>
    <w:rsid w:val="005C4DCE"/>
    <w:rsid w:val="005C6ED9"/>
    <w:rsid w:val="005D3502"/>
    <w:rsid w:val="005D433E"/>
    <w:rsid w:val="005D46CC"/>
    <w:rsid w:val="005D4919"/>
    <w:rsid w:val="005E234C"/>
    <w:rsid w:val="005E4F53"/>
    <w:rsid w:val="005F04BC"/>
    <w:rsid w:val="005F1D95"/>
    <w:rsid w:val="005F40A5"/>
    <w:rsid w:val="005F535E"/>
    <w:rsid w:val="005F5F7C"/>
    <w:rsid w:val="00600602"/>
    <w:rsid w:val="00600BCF"/>
    <w:rsid w:val="006037D8"/>
    <w:rsid w:val="00603F4F"/>
    <w:rsid w:val="00606486"/>
    <w:rsid w:val="006068DD"/>
    <w:rsid w:val="00615C73"/>
    <w:rsid w:val="00615D49"/>
    <w:rsid w:val="00621890"/>
    <w:rsid w:val="00624F0D"/>
    <w:rsid w:val="006323D6"/>
    <w:rsid w:val="006356FA"/>
    <w:rsid w:val="00637142"/>
    <w:rsid w:val="0063723B"/>
    <w:rsid w:val="00654987"/>
    <w:rsid w:val="006641FA"/>
    <w:rsid w:val="0066571C"/>
    <w:rsid w:val="006667DE"/>
    <w:rsid w:val="006704C1"/>
    <w:rsid w:val="006709DB"/>
    <w:rsid w:val="00671C9B"/>
    <w:rsid w:val="00671EEB"/>
    <w:rsid w:val="00676033"/>
    <w:rsid w:val="0068223F"/>
    <w:rsid w:val="0068342D"/>
    <w:rsid w:val="00683E89"/>
    <w:rsid w:val="0069086D"/>
    <w:rsid w:val="00691DCA"/>
    <w:rsid w:val="0069219B"/>
    <w:rsid w:val="00693A52"/>
    <w:rsid w:val="006A1DDF"/>
    <w:rsid w:val="006A4766"/>
    <w:rsid w:val="006B076A"/>
    <w:rsid w:val="006B193D"/>
    <w:rsid w:val="006B452D"/>
    <w:rsid w:val="006B48F2"/>
    <w:rsid w:val="006B6E62"/>
    <w:rsid w:val="006C0F20"/>
    <w:rsid w:val="006C1A30"/>
    <w:rsid w:val="006C3428"/>
    <w:rsid w:val="006C3C20"/>
    <w:rsid w:val="006C5275"/>
    <w:rsid w:val="006C6B5B"/>
    <w:rsid w:val="006D195A"/>
    <w:rsid w:val="006D2539"/>
    <w:rsid w:val="006D42D4"/>
    <w:rsid w:val="006D530A"/>
    <w:rsid w:val="006D6995"/>
    <w:rsid w:val="006F1189"/>
    <w:rsid w:val="006F12CE"/>
    <w:rsid w:val="006F2117"/>
    <w:rsid w:val="006F484D"/>
    <w:rsid w:val="00700446"/>
    <w:rsid w:val="00704C00"/>
    <w:rsid w:val="00707760"/>
    <w:rsid w:val="0071084B"/>
    <w:rsid w:val="00710892"/>
    <w:rsid w:val="00710AA0"/>
    <w:rsid w:val="00712270"/>
    <w:rsid w:val="00715AB8"/>
    <w:rsid w:val="00716BEF"/>
    <w:rsid w:val="00717B4C"/>
    <w:rsid w:val="00730BCF"/>
    <w:rsid w:val="00731BA2"/>
    <w:rsid w:val="007343AD"/>
    <w:rsid w:val="007456BA"/>
    <w:rsid w:val="00746CD9"/>
    <w:rsid w:val="00750D19"/>
    <w:rsid w:val="00751D12"/>
    <w:rsid w:val="007526B2"/>
    <w:rsid w:val="007549FD"/>
    <w:rsid w:val="00757269"/>
    <w:rsid w:val="00757BF2"/>
    <w:rsid w:val="00760035"/>
    <w:rsid w:val="00765291"/>
    <w:rsid w:val="00765515"/>
    <w:rsid w:val="00767C51"/>
    <w:rsid w:val="00771BF7"/>
    <w:rsid w:val="00772206"/>
    <w:rsid w:val="0077366E"/>
    <w:rsid w:val="007742F8"/>
    <w:rsid w:val="00775396"/>
    <w:rsid w:val="00775621"/>
    <w:rsid w:val="00777BBC"/>
    <w:rsid w:val="00781DCB"/>
    <w:rsid w:val="00785629"/>
    <w:rsid w:val="00791718"/>
    <w:rsid w:val="007970D4"/>
    <w:rsid w:val="007B0ADA"/>
    <w:rsid w:val="007B55B6"/>
    <w:rsid w:val="007B6DCF"/>
    <w:rsid w:val="007C2C23"/>
    <w:rsid w:val="007C6BB3"/>
    <w:rsid w:val="007D115F"/>
    <w:rsid w:val="007D1D71"/>
    <w:rsid w:val="007D30F4"/>
    <w:rsid w:val="007D39B6"/>
    <w:rsid w:val="007D45EB"/>
    <w:rsid w:val="007D68E9"/>
    <w:rsid w:val="007E151B"/>
    <w:rsid w:val="007E70B0"/>
    <w:rsid w:val="007F0749"/>
    <w:rsid w:val="007F0E09"/>
    <w:rsid w:val="007F2A32"/>
    <w:rsid w:val="007F5B0F"/>
    <w:rsid w:val="007F63F7"/>
    <w:rsid w:val="008015FA"/>
    <w:rsid w:val="00801806"/>
    <w:rsid w:val="00801E51"/>
    <w:rsid w:val="00803D7B"/>
    <w:rsid w:val="00805777"/>
    <w:rsid w:val="0080630B"/>
    <w:rsid w:val="00806EF9"/>
    <w:rsid w:val="008178C9"/>
    <w:rsid w:val="00823914"/>
    <w:rsid w:val="00827CD2"/>
    <w:rsid w:val="008402DE"/>
    <w:rsid w:val="00841719"/>
    <w:rsid w:val="00841CB7"/>
    <w:rsid w:val="00843273"/>
    <w:rsid w:val="00854152"/>
    <w:rsid w:val="00857CD3"/>
    <w:rsid w:val="00860186"/>
    <w:rsid w:val="00861243"/>
    <w:rsid w:val="00861520"/>
    <w:rsid w:val="00862513"/>
    <w:rsid w:val="008637F5"/>
    <w:rsid w:val="008660B4"/>
    <w:rsid w:val="00867813"/>
    <w:rsid w:val="00872B40"/>
    <w:rsid w:val="00876FA9"/>
    <w:rsid w:val="00883EE1"/>
    <w:rsid w:val="008866BD"/>
    <w:rsid w:val="00887E90"/>
    <w:rsid w:val="00891D7E"/>
    <w:rsid w:val="008920FE"/>
    <w:rsid w:val="008937E8"/>
    <w:rsid w:val="00895CA6"/>
    <w:rsid w:val="008A007C"/>
    <w:rsid w:val="008A1E75"/>
    <w:rsid w:val="008A5597"/>
    <w:rsid w:val="008A6AB0"/>
    <w:rsid w:val="008B16B5"/>
    <w:rsid w:val="008B52FD"/>
    <w:rsid w:val="008B6BAF"/>
    <w:rsid w:val="008C052A"/>
    <w:rsid w:val="008C0C32"/>
    <w:rsid w:val="008C1431"/>
    <w:rsid w:val="008C421D"/>
    <w:rsid w:val="008C544B"/>
    <w:rsid w:val="008C710B"/>
    <w:rsid w:val="008D3A5B"/>
    <w:rsid w:val="008D3BE4"/>
    <w:rsid w:val="008D3C60"/>
    <w:rsid w:val="008D42F0"/>
    <w:rsid w:val="008D4BA6"/>
    <w:rsid w:val="008D6D50"/>
    <w:rsid w:val="008F0E6E"/>
    <w:rsid w:val="008F23A1"/>
    <w:rsid w:val="008F709C"/>
    <w:rsid w:val="00911A50"/>
    <w:rsid w:val="00913CD2"/>
    <w:rsid w:val="009212F7"/>
    <w:rsid w:val="009276EF"/>
    <w:rsid w:val="00937387"/>
    <w:rsid w:val="00941CDC"/>
    <w:rsid w:val="009422F0"/>
    <w:rsid w:val="009503A8"/>
    <w:rsid w:val="00951934"/>
    <w:rsid w:val="009535EF"/>
    <w:rsid w:val="00954357"/>
    <w:rsid w:val="00954BA2"/>
    <w:rsid w:val="009575F5"/>
    <w:rsid w:val="00957E37"/>
    <w:rsid w:val="00960E19"/>
    <w:rsid w:val="00962918"/>
    <w:rsid w:val="009740AF"/>
    <w:rsid w:val="00974CE6"/>
    <w:rsid w:val="00975D31"/>
    <w:rsid w:val="00977CE1"/>
    <w:rsid w:val="009877C5"/>
    <w:rsid w:val="00987D9F"/>
    <w:rsid w:val="00987E1A"/>
    <w:rsid w:val="00993CE3"/>
    <w:rsid w:val="00994116"/>
    <w:rsid w:val="00997186"/>
    <w:rsid w:val="009974B7"/>
    <w:rsid w:val="009A560A"/>
    <w:rsid w:val="009B00BF"/>
    <w:rsid w:val="009B1967"/>
    <w:rsid w:val="009B45F8"/>
    <w:rsid w:val="009B46A7"/>
    <w:rsid w:val="009C02FB"/>
    <w:rsid w:val="009C4DB6"/>
    <w:rsid w:val="009C682E"/>
    <w:rsid w:val="009D4A9F"/>
    <w:rsid w:val="009D5033"/>
    <w:rsid w:val="009D7A12"/>
    <w:rsid w:val="009E4226"/>
    <w:rsid w:val="009E4B96"/>
    <w:rsid w:val="009E4E3A"/>
    <w:rsid w:val="009F095E"/>
    <w:rsid w:val="009F3C7C"/>
    <w:rsid w:val="009F6D94"/>
    <w:rsid w:val="009F7CB3"/>
    <w:rsid w:val="00A02BF0"/>
    <w:rsid w:val="00A049F5"/>
    <w:rsid w:val="00A062D8"/>
    <w:rsid w:val="00A07797"/>
    <w:rsid w:val="00A12D4C"/>
    <w:rsid w:val="00A13C01"/>
    <w:rsid w:val="00A16D5F"/>
    <w:rsid w:val="00A217E8"/>
    <w:rsid w:val="00A246DB"/>
    <w:rsid w:val="00A24FDB"/>
    <w:rsid w:val="00A25CF3"/>
    <w:rsid w:val="00A310E5"/>
    <w:rsid w:val="00A363E1"/>
    <w:rsid w:val="00A36E07"/>
    <w:rsid w:val="00A4287C"/>
    <w:rsid w:val="00A43074"/>
    <w:rsid w:val="00A43B3A"/>
    <w:rsid w:val="00A509E9"/>
    <w:rsid w:val="00A54A41"/>
    <w:rsid w:val="00A55B0F"/>
    <w:rsid w:val="00A55FD4"/>
    <w:rsid w:val="00A56946"/>
    <w:rsid w:val="00A611DD"/>
    <w:rsid w:val="00A62906"/>
    <w:rsid w:val="00A66141"/>
    <w:rsid w:val="00A66FBE"/>
    <w:rsid w:val="00A732A0"/>
    <w:rsid w:val="00A801E7"/>
    <w:rsid w:val="00A83831"/>
    <w:rsid w:val="00A839EB"/>
    <w:rsid w:val="00A845F0"/>
    <w:rsid w:val="00A84732"/>
    <w:rsid w:val="00A94173"/>
    <w:rsid w:val="00A94987"/>
    <w:rsid w:val="00A97229"/>
    <w:rsid w:val="00A97A3E"/>
    <w:rsid w:val="00AA0B76"/>
    <w:rsid w:val="00AA116C"/>
    <w:rsid w:val="00AA4EA4"/>
    <w:rsid w:val="00AB146F"/>
    <w:rsid w:val="00AB1470"/>
    <w:rsid w:val="00AB3666"/>
    <w:rsid w:val="00AB7F86"/>
    <w:rsid w:val="00AC0090"/>
    <w:rsid w:val="00AC2777"/>
    <w:rsid w:val="00AC6502"/>
    <w:rsid w:val="00AD1D72"/>
    <w:rsid w:val="00AD442E"/>
    <w:rsid w:val="00AE0831"/>
    <w:rsid w:val="00AE0DF1"/>
    <w:rsid w:val="00AE0E7B"/>
    <w:rsid w:val="00AE266E"/>
    <w:rsid w:val="00AE29F6"/>
    <w:rsid w:val="00AE4FD2"/>
    <w:rsid w:val="00AE603B"/>
    <w:rsid w:val="00AF326F"/>
    <w:rsid w:val="00AF40A1"/>
    <w:rsid w:val="00B016E9"/>
    <w:rsid w:val="00B07454"/>
    <w:rsid w:val="00B16753"/>
    <w:rsid w:val="00B219D2"/>
    <w:rsid w:val="00B23D91"/>
    <w:rsid w:val="00B26C03"/>
    <w:rsid w:val="00B27190"/>
    <w:rsid w:val="00B32770"/>
    <w:rsid w:val="00B32DB9"/>
    <w:rsid w:val="00B330FF"/>
    <w:rsid w:val="00B3398A"/>
    <w:rsid w:val="00B33C5B"/>
    <w:rsid w:val="00B353B3"/>
    <w:rsid w:val="00B41A6E"/>
    <w:rsid w:val="00B42BC9"/>
    <w:rsid w:val="00B4385E"/>
    <w:rsid w:val="00B44278"/>
    <w:rsid w:val="00B44D65"/>
    <w:rsid w:val="00B469A1"/>
    <w:rsid w:val="00B47341"/>
    <w:rsid w:val="00B4794B"/>
    <w:rsid w:val="00B513AB"/>
    <w:rsid w:val="00B51B15"/>
    <w:rsid w:val="00B52074"/>
    <w:rsid w:val="00B5216B"/>
    <w:rsid w:val="00B57D63"/>
    <w:rsid w:val="00B60C0B"/>
    <w:rsid w:val="00B6186E"/>
    <w:rsid w:val="00B621D3"/>
    <w:rsid w:val="00B62553"/>
    <w:rsid w:val="00B639B9"/>
    <w:rsid w:val="00B64BAD"/>
    <w:rsid w:val="00B7068A"/>
    <w:rsid w:val="00B76AE9"/>
    <w:rsid w:val="00B76BAF"/>
    <w:rsid w:val="00B86A85"/>
    <w:rsid w:val="00B94420"/>
    <w:rsid w:val="00B9550C"/>
    <w:rsid w:val="00B9677B"/>
    <w:rsid w:val="00B972BD"/>
    <w:rsid w:val="00B97735"/>
    <w:rsid w:val="00BA31F7"/>
    <w:rsid w:val="00BA3F64"/>
    <w:rsid w:val="00BA6BEC"/>
    <w:rsid w:val="00BB1FEE"/>
    <w:rsid w:val="00BC4902"/>
    <w:rsid w:val="00BC7CAE"/>
    <w:rsid w:val="00BD1E1A"/>
    <w:rsid w:val="00BD504D"/>
    <w:rsid w:val="00BE1786"/>
    <w:rsid w:val="00BE5EC6"/>
    <w:rsid w:val="00BF208B"/>
    <w:rsid w:val="00BF213C"/>
    <w:rsid w:val="00BF357F"/>
    <w:rsid w:val="00BF3709"/>
    <w:rsid w:val="00BF6EAB"/>
    <w:rsid w:val="00C05A47"/>
    <w:rsid w:val="00C05E01"/>
    <w:rsid w:val="00C10AB4"/>
    <w:rsid w:val="00C1246A"/>
    <w:rsid w:val="00C16C76"/>
    <w:rsid w:val="00C23166"/>
    <w:rsid w:val="00C23E85"/>
    <w:rsid w:val="00C2414A"/>
    <w:rsid w:val="00C30D33"/>
    <w:rsid w:val="00C34CE3"/>
    <w:rsid w:val="00C40FED"/>
    <w:rsid w:val="00C4427D"/>
    <w:rsid w:val="00C52285"/>
    <w:rsid w:val="00C54AE5"/>
    <w:rsid w:val="00C54E4B"/>
    <w:rsid w:val="00C56631"/>
    <w:rsid w:val="00C60529"/>
    <w:rsid w:val="00C620E3"/>
    <w:rsid w:val="00C66D3A"/>
    <w:rsid w:val="00C71FBB"/>
    <w:rsid w:val="00C73802"/>
    <w:rsid w:val="00C75285"/>
    <w:rsid w:val="00C75451"/>
    <w:rsid w:val="00C8733E"/>
    <w:rsid w:val="00C87B79"/>
    <w:rsid w:val="00C91805"/>
    <w:rsid w:val="00C91A72"/>
    <w:rsid w:val="00C93565"/>
    <w:rsid w:val="00C94313"/>
    <w:rsid w:val="00C95E8B"/>
    <w:rsid w:val="00CA0F4C"/>
    <w:rsid w:val="00CA1A59"/>
    <w:rsid w:val="00CA2B35"/>
    <w:rsid w:val="00CA36F1"/>
    <w:rsid w:val="00CA6C77"/>
    <w:rsid w:val="00CA7604"/>
    <w:rsid w:val="00CB2569"/>
    <w:rsid w:val="00CB7ECE"/>
    <w:rsid w:val="00CC03E8"/>
    <w:rsid w:val="00CC042D"/>
    <w:rsid w:val="00CC3328"/>
    <w:rsid w:val="00CC5B69"/>
    <w:rsid w:val="00CC6C1A"/>
    <w:rsid w:val="00CD2DEB"/>
    <w:rsid w:val="00CD3314"/>
    <w:rsid w:val="00CD3E05"/>
    <w:rsid w:val="00CD59F9"/>
    <w:rsid w:val="00CD6D9C"/>
    <w:rsid w:val="00CF2159"/>
    <w:rsid w:val="00D00312"/>
    <w:rsid w:val="00D00ED8"/>
    <w:rsid w:val="00D00FDB"/>
    <w:rsid w:val="00D02BCB"/>
    <w:rsid w:val="00D048B0"/>
    <w:rsid w:val="00D10A43"/>
    <w:rsid w:val="00D13659"/>
    <w:rsid w:val="00D145A1"/>
    <w:rsid w:val="00D21575"/>
    <w:rsid w:val="00D26F47"/>
    <w:rsid w:val="00D27B83"/>
    <w:rsid w:val="00D31FA2"/>
    <w:rsid w:val="00D338B2"/>
    <w:rsid w:val="00D34672"/>
    <w:rsid w:val="00D34BD7"/>
    <w:rsid w:val="00D35598"/>
    <w:rsid w:val="00D36B28"/>
    <w:rsid w:val="00D36E0C"/>
    <w:rsid w:val="00D41551"/>
    <w:rsid w:val="00D43E8B"/>
    <w:rsid w:val="00D456AE"/>
    <w:rsid w:val="00D45E1C"/>
    <w:rsid w:val="00D47759"/>
    <w:rsid w:val="00D47BCC"/>
    <w:rsid w:val="00D50FB7"/>
    <w:rsid w:val="00D51A28"/>
    <w:rsid w:val="00D51FDD"/>
    <w:rsid w:val="00D526BE"/>
    <w:rsid w:val="00D5585F"/>
    <w:rsid w:val="00D65F40"/>
    <w:rsid w:val="00D67994"/>
    <w:rsid w:val="00D67EBC"/>
    <w:rsid w:val="00D73D6D"/>
    <w:rsid w:val="00D75788"/>
    <w:rsid w:val="00D767B1"/>
    <w:rsid w:val="00D801EF"/>
    <w:rsid w:val="00D83197"/>
    <w:rsid w:val="00D854CD"/>
    <w:rsid w:val="00D87008"/>
    <w:rsid w:val="00D90E08"/>
    <w:rsid w:val="00D91638"/>
    <w:rsid w:val="00D94D6B"/>
    <w:rsid w:val="00D95EB6"/>
    <w:rsid w:val="00D9754A"/>
    <w:rsid w:val="00DA273C"/>
    <w:rsid w:val="00DA75E3"/>
    <w:rsid w:val="00DA7EB7"/>
    <w:rsid w:val="00DB21E7"/>
    <w:rsid w:val="00DB4609"/>
    <w:rsid w:val="00DB70E2"/>
    <w:rsid w:val="00DB7207"/>
    <w:rsid w:val="00DC28B0"/>
    <w:rsid w:val="00DC33A1"/>
    <w:rsid w:val="00DC4DE6"/>
    <w:rsid w:val="00DC5A75"/>
    <w:rsid w:val="00DC5AC6"/>
    <w:rsid w:val="00DD4F13"/>
    <w:rsid w:val="00DD743E"/>
    <w:rsid w:val="00DE0EEE"/>
    <w:rsid w:val="00DE22BC"/>
    <w:rsid w:val="00DE5085"/>
    <w:rsid w:val="00DE524C"/>
    <w:rsid w:val="00DF07D0"/>
    <w:rsid w:val="00DF55B4"/>
    <w:rsid w:val="00DF678A"/>
    <w:rsid w:val="00DF6F89"/>
    <w:rsid w:val="00DF7F2F"/>
    <w:rsid w:val="00E02AC8"/>
    <w:rsid w:val="00E03FE0"/>
    <w:rsid w:val="00E04BB6"/>
    <w:rsid w:val="00E060D6"/>
    <w:rsid w:val="00E13085"/>
    <w:rsid w:val="00E13762"/>
    <w:rsid w:val="00E14A59"/>
    <w:rsid w:val="00E21A7B"/>
    <w:rsid w:val="00E241AF"/>
    <w:rsid w:val="00E242F9"/>
    <w:rsid w:val="00E271A4"/>
    <w:rsid w:val="00E405C0"/>
    <w:rsid w:val="00E411DC"/>
    <w:rsid w:val="00E4178C"/>
    <w:rsid w:val="00E454B8"/>
    <w:rsid w:val="00E4684D"/>
    <w:rsid w:val="00E479BF"/>
    <w:rsid w:val="00E5038B"/>
    <w:rsid w:val="00E507BD"/>
    <w:rsid w:val="00E570B3"/>
    <w:rsid w:val="00E5782A"/>
    <w:rsid w:val="00E637AD"/>
    <w:rsid w:val="00E63B62"/>
    <w:rsid w:val="00E65A02"/>
    <w:rsid w:val="00E70DEA"/>
    <w:rsid w:val="00E80EF5"/>
    <w:rsid w:val="00E85F78"/>
    <w:rsid w:val="00E9103F"/>
    <w:rsid w:val="00E91F1A"/>
    <w:rsid w:val="00E92E69"/>
    <w:rsid w:val="00E93383"/>
    <w:rsid w:val="00EA0A1B"/>
    <w:rsid w:val="00EA0D50"/>
    <w:rsid w:val="00EA2CF8"/>
    <w:rsid w:val="00EA3FC4"/>
    <w:rsid w:val="00EB1F70"/>
    <w:rsid w:val="00EB2CC9"/>
    <w:rsid w:val="00EB653F"/>
    <w:rsid w:val="00EB741A"/>
    <w:rsid w:val="00EC2AD3"/>
    <w:rsid w:val="00EC498F"/>
    <w:rsid w:val="00EC4DE4"/>
    <w:rsid w:val="00EC52AE"/>
    <w:rsid w:val="00EC6432"/>
    <w:rsid w:val="00ED0543"/>
    <w:rsid w:val="00ED5878"/>
    <w:rsid w:val="00EE1A8E"/>
    <w:rsid w:val="00EE55A6"/>
    <w:rsid w:val="00EF7020"/>
    <w:rsid w:val="00F058B7"/>
    <w:rsid w:val="00F06207"/>
    <w:rsid w:val="00F06505"/>
    <w:rsid w:val="00F10CBD"/>
    <w:rsid w:val="00F1346B"/>
    <w:rsid w:val="00F16137"/>
    <w:rsid w:val="00F24A87"/>
    <w:rsid w:val="00F25542"/>
    <w:rsid w:val="00F307C1"/>
    <w:rsid w:val="00F328E6"/>
    <w:rsid w:val="00F3320D"/>
    <w:rsid w:val="00F35E36"/>
    <w:rsid w:val="00F40238"/>
    <w:rsid w:val="00F426C7"/>
    <w:rsid w:val="00F4327E"/>
    <w:rsid w:val="00F51363"/>
    <w:rsid w:val="00F5240A"/>
    <w:rsid w:val="00F54B82"/>
    <w:rsid w:val="00F55FC8"/>
    <w:rsid w:val="00F659B2"/>
    <w:rsid w:val="00F6676C"/>
    <w:rsid w:val="00F677BA"/>
    <w:rsid w:val="00F72F4E"/>
    <w:rsid w:val="00F81270"/>
    <w:rsid w:val="00F82406"/>
    <w:rsid w:val="00F82877"/>
    <w:rsid w:val="00F83BC1"/>
    <w:rsid w:val="00F85B01"/>
    <w:rsid w:val="00F900CB"/>
    <w:rsid w:val="00F90A52"/>
    <w:rsid w:val="00F9466B"/>
    <w:rsid w:val="00F955FD"/>
    <w:rsid w:val="00F96BA0"/>
    <w:rsid w:val="00F96CE4"/>
    <w:rsid w:val="00FA0832"/>
    <w:rsid w:val="00FA29EF"/>
    <w:rsid w:val="00FA2C99"/>
    <w:rsid w:val="00FA5FE0"/>
    <w:rsid w:val="00FA680F"/>
    <w:rsid w:val="00FA704B"/>
    <w:rsid w:val="00FA7C4C"/>
    <w:rsid w:val="00FA7E95"/>
    <w:rsid w:val="00FB1C4B"/>
    <w:rsid w:val="00FB6471"/>
    <w:rsid w:val="00FC21B1"/>
    <w:rsid w:val="00FC7649"/>
    <w:rsid w:val="00FC77A4"/>
    <w:rsid w:val="00FC7B3D"/>
    <w:rsid w:val="00FD087E"/>
    <w:rsid w:val="00FD0D46"/>
    <w:rsid w:val="00FD3224"/>
    <w:rsid w:val="00FD51A9"/>
    <w:rsid w:val="00FD752D"/>
    <w:rsid w:val="00FE01FA"/>
    <w:rsid w:val="00FE2727"/>
    <w:rsid w:val="00FE60A0"/>
    <w:rsid w:val="00FF35DC"/>
    <w:rsid w:val="00FF37E1"/>
    <w:rsid w:val="191C43AC"/>
    <w:rsid w:val="481D0CC5"/>
    <w:rsid w:val="658E1986"/>
    <w:rsid w:val="68BB21DA"/>
    <w:rsid w:val="78B12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unhideWhenUsed="0" w:uiPriority="0" w:semiHidden="0" w:name="envelope address"/>
    <w:lsdException w:qFormat="1" w:unhideWhenUsed="0" w:uiPriority="0" w:semiHidden="0"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2"/>
    <w:qFormat/>
    <w:uiPriority w:val="0"/>
    <w:pPr>
      <w:keepNext/>
      <w:keepLines/>
      <w:adjustRightInd w:val="0"/>
      <w:spacing w:before="340" w:after="330" w:line="578" w:lineRule="atLeast"/>
      <w:outlineLvl w:val="0"/>
    </w:pPr>
    <w:rPr>
      <w:b/>
      <w:kern w:val="44"/>
      <w:sz w:val="44"/>
      <w:szCs w:val="20"/>
    </w:rPr>
  </w:style>
  <w:style w:type="paragraph" w:styleId="3">
    <w:name w:val="heading 2"/>
    <w:basedOn w:val="1"/>
    <w:next w:val="1"/>
    <w:link w:val="89"/>
    <w:qFormat/>
    <w:uiPriority w:val="0"/>
    <w:pPr>
      <w:keepNext/>
      <w:keepLines/>
      <w:autoSpaceDE w:val="0"/>
      <w:autoSpaceDN w:val="0"/>
      <w:adjustRightInd w:val="0"/>
      <w:spacing w:before="260" w:after="260" w:line="416" w:lineRule="atLeast"/>
      <w:jc w:val="left"/>
      <w:textAlignment w:val="baseline"/>
      <w:outlineLvl w:val="1"/>
    </w:pPr>
    <w:rPr>
      <w:rFonts w:ascii="Arial" w:hAnsi="Arial" w:eastAsia="黑体"/>
      <w:kern w:val="0"/>
      <w:sz w:val="32"/>
      <w:szCs w:val="20"/>
    </w:rPr>
  </w:style>
  <w:style w:type="paragraph" w:styleId="4">
    <w:name w:val="heading 3"/>
    <w:basedOn w:val="1"/>
    <w:next w:val="1"/>
    <w:link w:val="93"/>
    <w:qFormat/>
    <w:uiPriority w:val="0"/>
    <w:pPr>
      <w:keepNext/>
      <w:keepLines/>
      <w:autoSpaceDE w:val="0"/>
      <w:autoSpaceDN w:val="0"/>
      <w:adjustRightInd w:val="0"/>
      <w:spacing w:before="260" w:after="260" w:line="416" w:lineRule="atLeast"/>
      <w:textAlignment w:val="baseline"/>
      <w:outlineLvl w:val="2"/>
    </w:pPr>
    <w:rPr>
      <w:rFonts w:ascii="Arial" w:hAnsi="Arial" w:eastAsia="黑体"/>
      <w:kern w:val="0"/>
      <w:sz w:val="28"/>
      <w:szCs w:val="20"/>
    </w:rPr>
  </w:style>
  <w:style w:type="paragraph" w:styleId="5">
    <w:name w:val="heading 4"/>
    <w:basedOn w:val="1"/>
    <w:next w:val="1"/>
    <w:link w:val="103"/>
    <w:qFormat/>
    <w:uiPriority w:val="0"/>
    <w:pPr>
      <w:keepNext/>
      <w:snapToGrid w:val="0"/>
      <w:spacing w:beforeLines="20" w:afterLines="20"/>
      <w:jc w:val="center"/>
      <w:outlineLvl w:val="3"/>
    </w:pPr>
    <w:rPr>
      <w:sz w:val="18"/>
      <w:szCs w:val="18"/>
    </w:rPr>
  </w:style>
  <w:style w:type="paragraph" w:styleId="6">
    <w:name w:val="heading 5"/>
    <w:basedOn w:val="1"/>
    <w:next w:val="1"/>
    <w:qFormat/>
    <w:uiPriority w:val="0"/>
    <w:pPr>
      <w:keepNext/>
      <w:outlineLvl w:val="4"/>
    </w:pPr>
    <w:rPr>
      <w:rFonts w:ascii="宋体" w:hAnsi="宋体"/>
      <w:color w:val="000000"/>
      <w:kern w:val="0"/>
      <w:szCs w:val="30"/>
    </w:rPr>
  </w:style>
  <w:style w:type="paragraph" w:styleId="7">
    <w:name w:val="heading 6"/>
    <w:basedOn w:val="1"/>
    <w:next w:val="8"/>
    <w:qFormat/>
    <w:uiPriority w:val="0"/>
    <w:pPr>
      <w:keepNext/>
      <w:widowControl/>
      <w:overflowPunct w:val="0"/>
      <w:autoSpaceDE w:val="0"/>
      <w:autoSpaceDN w:val="0"/>
      <w:adjustRightInd w:val="0"/>
      <w:spacing w:line="500" w:lineRule="exact"/>
      <w:ind w:left="-108" w:right="-109"/>
      <w:jc w:val="center"/>
      <w:textAlignment w:val="baseline"/>
      <w:outlineLvl w:val="5"/>
    </w:pPr>
    <w:rPr>
      <w:rFonts w:ascii="宋体"/>
      <w:b/>
      <w:kern w:val="0"/>
      <w:szCs w:val="20"/>
    </w:rPr>
  </w:style>
  <w:style w:type="paragraph" w:styleId="9">
    <w:name w:val="heading 7"/>
    <w:basedOn w:val="1"/>
    <w:next w:val="8"/>
    <w:qFormat/>
    <w:uiPriority w:val="0"/>
    <w:pPr>
      <w:keepNext/>
      <w:widowControl/>
      <w:overflowPunct w:val="0"/>
      <w:autoSpaceDE w:val="0"/>
      <w:autoSpaceDN w:val="0"/>
      <w:adjustRightInd w:val="0"/>
      <w:spacing w:line="500" w:lineRule="exact"/>
      <w:ind w:left="-108" w:right="-82"/>
      <w:jc w:val="center"/>
      <w:textAlignment w:val="baseline"/>
      <w:outlineLvl w:val="6"/>
    </w:pPr>
    <w:rPr>
      <w:rFonts w:ascii="宋体"/>
      <w:b/>
      <w:kern w:val="0"/>
      <w:szCs w:val="20"/>
    </w:rPr>
  </w:style>
  <w:style w:type="paragraph" w:styleId="10">
    <w:name w:val="heading 8"/>
    <w:basedOn w:val="1"/>
    <w:next w:val="8"/>
    <w:qFormat/>
    <w:uiPriority w:val="0"/>
    <w:pPr>
      <w:keepNext/>
      <w:widowControl/>
      <w:overflowPunct w:val="0"/>
      <w:autoSpaceDE w:val="0"/>
      <w:autoSpaceDN w:val="0"/>
      <w:adjustRightInd w:val="0"/>
      <w:spacing w:line="500" w:lineRule="exact"/>
      <w:ind w:left="-108" w:right="326"/>
      <w:jc w:val="center"/>
      <w:textAlignment w:val="baseline"/>
      <w:outlineLvl w:val="7"/>
    </w:pPr>
    <w:rPr>
      <w:rFonts w:ascii="宋体"/>
      <w:b/>
      <w:kern w:val="0"/>
      <w:szCs w:val="20"/>
    </w:rPr>
  </w:style>
  <w:style w:type="paragraph" w:styleId="11">
    <w:name w:val="heading 9"/>
    <w:basedOn w:val="1"/>
    <w:next w:val="1"/>
    <w:qFormat/>
    <w:uiPriority w:val="0"/>
    <w:pPr>
      <w:keepNext/>
      <w:keepLines/>
      <w:spacing w:before="240" w:after="64" w:line="317" w:lineRule="auto"/>
      <w:outlineLvl w:val="8"/>
    </w:pPr>
    <w:rPr>
      <w:rFonts w:ascii="Arial" w:hAnsi="Arial" w:eastAsia="黑体"/>
      <w:szCs w:val="20"/>
    </w:rPr>
  </w:style>
  <w:style w:type="character" w:default="1" w:styleId="73">
    <w:name w:val="Default Paragraph Font"/>
    <w:semiHidden/>
    <w:unhideWhenUsed/>
    <w:qFormat/>
    <w:uiPriority w:val="1"/>
  </w:style>
  <w:style w:type="table" w:default="1" w:styleId="71">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uiPriority w:val="0"/>
    <w:pPr>
      <w:spacing w:line="500" w:lineRule="exact"/>
      <w:ind w:firstLine="420"/>
    </w:pPr>
    <w:rPr>
      <w:sz w:val="28"/>
      <w:szCs w:val="20"/>
    </w:rPr>
  </w:style>
  <w:style w:type="paragraph" w:styleId="12">
    <w:name w:val="List 3"/>
    <w:basedOn w:val="1"/>
    <w:qFormat/>
    <w:uiPriority w:val="0"/>
    <w:pPr>
      <w:ind w:left="1260" w:hanging="420"/>
    </w:pPr>
    <w:rPr>
      <w:szCs w:val="20"/>
    </w:rPr>
  </w:style>
  <w:style w:type="paragraph" w:styleId="13">
    <w:name w:val="toc 7"/>
    <w:basedOn w:val="1"/>
    <w:next w:val="1"/>
    <w:qFormat/>
    <w:uiPriority w:val="0"/>
    <w:pPr>
      <w:wordWrap w:val="0"/>
      <w:overflowPunct w:val="0"/>
      <w:autoSpaceDE w:val="0"/>
      <w:autoSpaceDN w:val="0"/>
      <w:adjustRightInd w:val="0"/>
      <w:spacing w:line="353" w:lineRule="auto"/>
      <w:ind w:left="1440"/>
      <w:jc w:val="left"/>
      <w:textAlignment w:val="baseline"/>
    </w:pPr>
    <w:rPr>
      <w:kern w:val="0"/>
      <w:sz w:val="18"/>
      <w:szCs w:val="20"/>
    </w:rPr>
  </w:style>
  <w:style w:type="paragraph" w:styleId="14">
    <w:name w:val="List Number 2"/>
    <w:basedOn w:val="1"/>
    <w:qFormat/>
    <w:uiPriority w:val="0"/>
    <w:pPr>
      <w:tabs>
        <w:tab w:val="left" w:pos="360"/>
        <w:tab w:val="left" w:pos="780"/>
      </w:tabs>
      <w:ind w:left="360" w:hanging="360"/>
    </w:pPr>
    <w:rPr>
      <w:szCs w:val="20"/>
    </w:rPr>
  </w:style>
  <w:style w:type="paragraph" w:styleId="15">
    <w:name w:val="Note Heading"/>
    <w:basedOn w:val="1"/>
    <w:next w:val="1"/>
    <w:uiPriority w:val="0"/>
    <w:pPr>
      <w:jc w:val="center"/>
    </w:pPr>
    <w:rPr>
      <w:szCs w:val="20"/>
    </w:rPr>
  </w:style>
  <w:style w:type="paragraph" w:styleId="16">
    <w:name w:val="List Bullet 4"/>
    <w:basedOn w:val="1"/>
    <w:qFormat/>
    <w:uiPriority w:val="0"/>
    <w:pPr>
      <w:tabs>
        <w:tab w:val="left" w:pos="360"/>
        <w:tab w:val="left" w:pos="1620"/>
      </w:tabs>
    </w:pPr>
    <w:rPr>
      <w:szCs w:val="20"/>
    </w:rPr>
  </w:style>
  <w:style w:type="paragraph" w:styleId="17">
    <w:name w:val="E-mail Signature"/>
    <w:basedOn w:val="1"/>
    <w:qFormat/>
    <w:uiPriority w:val="0"/>
    <w:rPr>
      <w:szCs w:val="20"/>
    </w:rPr>
  </w:style>
  <w:style w:type="paragraph" w:styleId="18">
    <w:name w:val="List Number"/>
    <w:basedOn w:val="1"/>
    <w:uiPriority w:val="0"/>
    <w:pPr>
      <w:tabs>
        <w:tab w:val="left" w:pos="360"/>
        <w:tab w:val="left" w:pos="718"/>
      </w:tabs>
      <w:ind w:left="718" w:hanging="360"/>
    </w:pPr>
    <w:rPr>
      <w:szCs w:val="20"/>
    </w:rPr>
  </w:style>
  <w:style w:type="paragraph" w:styleId="19">
    <w:name w:val="caption"/>
    <w:basedOn w:val="1"/>
    <w:next w:val="1"/>
    <w:qFormat/>
    <w:uiPriority w:val="0"/>
    <w:pPr>
      <w:spacing w:before="152" w:after="160"/>
    </w:pPr>
    <w:rPr>
      <w:rFonts w:ascii="Arial" w:hAnsi="Arial" w:eastAsia="黑体"/>
      <w:sz w:val="20"/>
      <w:szCs w:val="20"/>
    </w:rPr>
  </w:style>
  <w:style w:type="paragraph" w:styleId="20">
    <w:name w:val="List Bullet"/>
    <w:basedOn w:val="1"/>
    <w:qFormat/>
    <w:uiPriority w:val="0"/>
    <w:pPr>
      <w:tabs>
        <w:tab w:val="left" w:pos="360"/>
      </w:tabs>
    </w:pPr>
    <w:rPr>
      <w:szCs w:val="20"/>
    </w:rPr>
  </w:style>
  <w:style w:type="paragraph" w:styleId="21">
    <w:name w:val="envelope address"/>
    <w:basedOn w:val="1"/>
    <w:uiPriority w:val="0"/>
    <w:pPr>
      <w:snapToGrid w:val="0"/>
      <w:ind w:left="2880"/>
    </w:pPr>
    <w:rPr>
      <w:rFonts w:ascii="Arial" w:hAnsi="Arial"/>
      <w:sz w:val="24"/>
      <w:szCs w:val="20"/>
    </w:rPr>
  </w:style>
  <w:style w:type="paragraph" w:styleId="22">
    <w:name w:val="Document Map"/>
    <w:basedOn w:val="1"/>
    <w:qFormat/>
    <w:uiPriority w:val="0"/>
    <w:pPr>
      <w:shd w:val="clear" w:color="auto" w:fill="000080"/>
    </w:pPr>
    <w:rPr>
      <w:szCs w:val="20"/>
    </w:rPr>
  </w:style>
  <w:style w:type="paragraph" w:styleId="23">
    <w:name w:val="annotation text"/>
    <w:basedOn w:val="1"/>
    <w:link w:val="91"/>
    <w:uiPriority w:val="0"/>
    <w:pPr>
      <w:jc w:val="left"/>
    </w:pPr>
    <w:rPr>
      <w:szCs w:val="20"/>
    </w:rPr>
  </w:style>
  <w:style w:type="paragraph" w:styleId="24">
    <w:name w:val="Salutation"/>
    <w:basedOn w:val="1"/>
    <w:next w:val="1"/>
    <w:qFormat/>
    <w:uiPriority w:val="0"/>
    <w:rPr>
      <w:szCs w:val="20"/>
    </w:rPr>
  </w:style>
  <w:style w:type="paragraph" w:styleId="25">
    <w:name w:val="Body Text 3"/>
    <w:basedOn w:val="1"/>
    <w:qFormat/>
    <w:uiPriority w:val="0"/>
    <w:pPr>
      <w:spacing w:after="120"/>
    </w:pPr>
    <w:rPr>
      <w:sz w:val="16"/>
      <w:szCs w:val="20"/>
    </w:rPr>
  </w:style>
  <w:style w:type="paragraph" w:styleId="26">
    <w:name w:val="Closing"/>
    <w:basedOn w:val="1"/>
    <w:uiPriority w:val="0"/>
    <w:pPr>
      <w:ind w:left="4320"/>
    </w:pPr>
    <w:rPr>
      <w:szCs w:val="20"/>
    </w:rPr>
  </w:style>
  <w:style w:type="paragraph" w:styleId="27">
    <w:name w:val="List Bullet 3"/>
    <w:basedOn w:val="1"/>
    <w:qFormat/>
    <w:uiPriority w:val="0"/>
    <w:pPr>
      <w:tabs>
        <w:tab w:val="left" w:pos="360"/>
        <w:tab w:val="left" w:pos="1200"/>
      </w:tabs>
      <w:ind w:left="360" w:hanging="360"/>
    </w:pPr>
    <w:rPr>
      <w:szCs w:val="20"/>
    </w:rPr>
  </w:style>
  <w:style w:type="paragraph" w:styleId="28">
    <w:name w:val="Body Text"/>
    <w:basedOn w:val="1"/>
    <w:link w:val="108"/>
    <w:qFormat/>
    <w:uiPriority w:val="0"/>
    <w:rPr>
      <w:color w:val="000000"/>
      <w:szCs w:val="20"/>
    </w:rPr>
  </w:style>
  <w:style w:type="paragraph" w:styleId="29">
    <w:name w:val="Body Text Indent"/>
    <w:basedOn w:val="1"/>
    <w:link w:val="90"/>
    <w:qFormat/>
    <w:uiPriority w:val="0"/>
    <w:pPr>
      <w:autoSpaceDE w:val="0"/>
      <w:autoSpaceDN w:val="0"/>
      <w:adjustRightInd w:val="0"/>
      <w:spacing w:line="360" w:lineRule="auto"/>
      <w:ind w:firstLine="480"/>
      <w:jc w:val="left"/>
      <w:textAlignment w:val="baseline"/>
    </w:pPr>
    <w:rPr>
      <w:kern w:val="0"/>
      <w:sz w:val="24"/>
      <w:szCs w:val="20"/>
    </w:rPr>
  </w:style>
  <w:style w:type="paragraph" w:styleId="30">
    <w:name w:val="List Number 3"/>
    <w:basedOn w:val="1"/>
    <w:qFormat/>
    <w:uiPriority w:val="0"/>
    <w:pPr>
      <w:tabs>
        <w:tab w:val="left" w:pos="1200"/>
      </w:tabs>
      <w:ind w:left="1200" w:hanging="360"/>
    </w:pPr>
    <w:rPr>
      <w:szCs w:val="20"/>
    </w:rPr>
  </w:style>
  <w:style w:type="paragraph" w:styleId="31">
    <w:name w:val="List 2"/>
    <w:basedOn w:val="1"/>
    <w:qFormat/>
    <w:uiPriority w:val="0"/>
    <w:pPr>
      <w:ind w:left="840" w:hanging="420"/>
    </w:pPr>
    <w:rPr>
      <w:szCs w:val="20"/>
    </w:rPr>
  </w:style>
  <w:style w:type="paragraph" w:styleId="32">
    <w:name w:val="List Continue"/>
    <w:basedOn w:val="1"/>
    <w:uiPriority w:val="0"/>
    <w:pPr>
      <w:spacing w:after="120"/>
      <w:ind w:left="420"/>
    </w:pPr>
    <w:rPr>
      <w:szCs w:val="20"/>
    </w:rPr>
  </w:style>
  <w:style w:type="paragraph" w:styleId="33">
    <w:name w:val="Block Text"/>
    <w:basedOn w:val="1"/>
    <w:qFormat/>
    <w:uiPriority w:val="0"/>
    <w:pPr>
      <w:spacing w:after="120"/>
      <w:ind w:left="1440" w:right="1440"/>
    </w:pPr>
    <w:rPr>
      <w:szCs w:val="20"/>
    </w:rPr>
  </w:style>
  <w:style w:type="paragraph" w:styleId="34">
    <w:name w:val="List Bullet 2"/>
    <w:basedOn w:val="1"/>
    <w:qFormat/>
    <w:uiPriority w:val="0"/>
    <w:pPr>
      <w:tabs>
        <w:tab w:val="left" w:pos="780"/>
      </w:tabs>
    </w:pPr>
    <w:rPr>
      <w:szCs w:val="20"/>
    </w:rPr>
  </w:style>
  <w:style w:type="paragraph" w:styleId="35">
    <w:name w:val="HTML Address"/>
    <w:basedOn w:val="1"/>
    <w:uiPriority w:val="0"/>
    <w:rPr>
      <w:i/>
      <w:szCs w:val="20"/>
    </w:rPr>
  </w:style>
  <w:style w:type="paragraph" w:styleId="36">
    <w:name w:val="toc 5"/>
    <w:basedOn w:val="1"/>
    <w:next w:val="1"/>
    <w:qFormat/>
    <w:uiPriority w:val="0"/>
    <w:pPr>
      <w:wordWrap w:val="0"/>
      <w:overflowPunct w:val="0"/>
      <w:autoSpaceDE w:val="0"/>
      <w:autoSpaceDN w:val="0"/>
      <w:adjustRightInd w:val="0"/>
      <w:spacing w:line="353" w:lineRule="auto"/>
      <w:ind w:left="960"/>
      <w:jc w:val="left"/>
      <w:textAlignment w:val="baseline"/>
    </w:pPr>
    <w:rPr>
      <w:kern w:val="0"/>
      <w:sz w:val="18"/>
      <w:szCs w:val="20"/>
    </w:rPr>
  </w:style>
  <w:style w:type="paragraph" w:styleId="37">
    <w:name w:val="Plain Text"/>
    <w:basedOn w:val="1"/>
    <w:qFormat/>
    <w:uiPriority w:val="0"/>
    <w:rPr>
      <w:rFonts w:ascii="宋体" w:hAnsi="Courier New"/>
      <w:szCs w:val="20"/>
    </w:rPr>
  </w:style>
  <w:style w:type="paragraph" w:styleId="38">
    <w:name w:val="List Bullet 5"/>
    <w:basedOn w:val="1"/>
    <w:qFormat/>
    <w:uiPriority w:val="0"/>
    <w:pPr>
      <w:tabs>
        <w:tab w:val="left" w:pos="360"/>
        <w:tab w:val="left" w:pos="2040"/>
      </w:tabs>
      <w:ind w:left="360" w:hanging="360"/>
    </w:pPr>
    <w:rPr>
      <w:szCs w:val="20"/>
    </w:rPr>
  </w:style>
  <w:style w:type="paragraph" w:styleId="39">
    <w:name w:val="List Number 4"/>
    <w:basedOn w:val="1"/>
    <w:qFormat/>
    <w:uiPriority w:val="0"/>
    <w:pPr>
      <w:tabs>
        <w:tab w:val="left" w:pos="780"/>
        <w:tab w:val="left" w:pos="1620"/>
      </w:tabs>
      <w:ind w:left="780" w:hanging="360"/>
    </w:pPr>
    <w:rPr>
      <w:szCs w:val="20"/>
    </w:rPr>
  </w:style>
  <w:style w:type="paragraph" w:styleId="40">
    <w:name w:val="toc 8"/>
    <w:basedOn w:val="1"/>
    <w:next w:val="1"/>
    <w:qFormat/>
    <w:uiPriority w:val="0"/>
    <w:pPr>
      <w:wordWrap w:val="0"/>
      <w:overflowPunct w:val="0"/>
      <w:autoSpaceDE w:val="0"/>
      <w:autoSpaceDN w:val="0"/>
      <w:adjustRightInd w:val="0"/>
      <w:spacing w:line="353" w:lineRule="auto"/>
      <w:ind w:left="1680"/>
      <w:jc w:val="left"/>
      <w:textAlignment w:val="baseline"/>
    </w:pPr>
    <w:rPr>
      <w:kern w:val="0"/>
      <w:sz w:val="18"/>
      <w:szCs w:val="20"/>
    </w:rPr>
  </w:style>
  <w:style w:type="paragraph" w:styleId="41">
    <w:name w:val="Date"/>
    <w:basedOn w:val="1"/>
    <w:next w:val="1"/>
    <w:link w:val="99"/>
    <w:uiPriority w:val="0"/>
    <w:pPr>
      <w:ind w:left="100" w:leftChars="2500"/>
    </w:pPr>
    <w:rPr>
      <w:b/>
      <w:sz w:val="24"/>
      <w:szCs w:val="20"/>
    </w:rPr>
  </w:style>
  <w:style w:type="paragraph" w:styleId="42">
    <w:name w:val="Body Text Indent 2"/>
    <w:basedOn w:val="1"/>
    <w:link w:val="100"/>
    <w:qFormat/>
    <w:uiPriority w:val="0"/>
    <w:pPr>
      <w:autoSpaceDE w:val="0"/>
      <w:autoSpaceDN w:val="0"/>
      <w:adjustRightInd w:val="0"/>
      <w:spacing w:line="360" w:lineRule="auto"/>
      <w:ind w:firstLine="480" w:firstLineChars="200"/>
    </w:pPr>
    <w:rPr>
      <w:rFonts w:ascii="宋体"/>
      <w:color w:val="000000"/>
      <w:sz w:val="24"/>
      <w:szCs w:val="20"/>
    </w:rPr>
  </w:style>
  <w:style w:type="paragraph" w:styleId="43">
    <w:name w:val="List Continue 5"/>
    <w:basedOn w:val="1"/>
    <w:qFormat/>
    <w:uiPriority w:val="0"/>
    <w:pPr>
      <w:spacing w:after="120"/>
      <w:ind w:left="2100"/>
    </w:pPr>
    <w:rPr>
      <w:szCs w:val="20"/>
    </w:rPr>
  </w:style>
  <w:style w:type="paragraph" w:styleId="44">
    <w:name w:val="Balloon Text"/>
    <w:basedOn w:val="1"/>
    <w:link w:val="96"/>
    <w:uiPriority w:val="0"/>
    <w:rPr>
      <w:sz w:val="18"/>
      <w:szCs w:val="18"/>
    </w:rPr>
  </w:style>
  <w:style w:type="paragraph" w:styleId="45">
    <w:name w:val="footer"/>
    <w:basedOn w:val="1"/>
    <w:link w:val="107"/>
    <w:qFormat/>
    <w:uiPriority w:val="0"/>
    <w:pPr>
      <w:tabs>
        <w:tab w:val="center" w:pos="4153"/>
        <w:tab w:val="right" w:pos="8306"/>
      </w:tabs>
      <w:autoSpaceDE w:val="0"/>
      <w:autoSpaceDN w:val="0"/>
      <w:adjustRightInd w:val="0"/>
      <w:jc w:val="left"/>
      <w:textAlignment w:val="baseline"/>
    </w:pPr>
    <w:rPr>
      <w:sz w:val="18"/>
      <w:szCs w:val="20"/>
    </w:rPr>
  </w:style>
  <w:style w:type="paragraph" w:styleId="46">
    <w:name w:val="envelope return"/>
    <w:basedOn w:val="1"/>
    <w:qFormat/>
    <w:uiPriority w:val="0"/>
    <w:pPr>
      <w:snapToGrid w:val="0"/>
    </w:pPr>
    <w:rPr>
      <w:rFonts w:ascii="Arial" w:hAnsi="Arial"/>
      <w:szCs w:val="20"/>
    </w:rPr>
  </w:style>
  <w:style w:type="paragraph" w:styleId="47">
    <w:name w:val="header"/>
    <w:basedOn w:val="1"/>
    <w:link w:val="94"/>
    <w:qFormat/>
    <w:uiPriority w:val="0"/>
    <w:pPr>
      <w:pBdr>
        <w:bottom w:val="single" w:color="auto" w:sz="6" w:space="1"/>
      </w:pBdr>
      <w:tabs>
        <w:tab w:val="center" w:pos="4153"/>
        <w:tab w:val="right" w:pos="8306"/>
      </w:tabs>
      <w:autoSpaceDE w:val="0"/>
      <w:autoSpaceDN w:val="0"/>
      <w:adjustRightInd w:val="0"/>
      <w:jc w:val="center"/>
      <w:textAlignment w:val="baseline"/>
    </w:pPr>
    <w:rPr>
      <w:sz w:val="18"/>
      <w:szCs w:val="20"/>
    </w:rPr>
  </w:style>
  <w:style w:type="paragraph" w:styleId="48">
    <w:name w:val="Signature"/>
    <w:basedOn w:val="1"/>
    <w:qFormat/>
    <w:uiPriority w:val="0"/>
    <w:pPr>
      <w:ind w:left="4320"/>
    </w:pPr>
    <w:rPr>
      <w:szCs w:val="20"/>
    </w:rPr>
  </w:style>
  <w:style w:type="paragraph" w:styleId="49">
    <w:name w:val="List Continue 4"/>
    <w:basedOn w:val="1"/>
    <w:qFormat/>
    <w:uiPriority w:val="0"/>
    <w:pPr>
      <w:spacing w:after="120"/>
      <w:ind w:left="1680"/>
    </w:pPr>
    <w:rPr>
      <w:szCs w:val="20"/>
    </w:rPr>
  </w:style>
  <w:style w:type="paragraph" w:styleId="50">
    <w:name w:val="toc 4"/>
    <w:basedOn w:val="1"/>
    <w:next w:val="1"/>
    <w:qFormat/>
    <w:uiPriority w:val="0"/>
    <w:pPr>
      <w:wordWrap w:val="0"/>
      <w:overflowPunct w:val="0"/>
      <w:autoSpaceDE w:val="0"/>
      <w:autoSpaceDN w:val="0"/>
      <w:adjustRightInd w:val="0"/>
      <w:spacing w:line="353" w:lineRule="auto"/>
      <w:ind w:left="720"/>
      <w:jc w:val="left"/>
      <w:textAlignment w:val="baseline"/>
    </w:pPr>
    <w:rPr>
      <w:kern w:val="0"/>
      <w:sz w:val="18"/>
      <w:szCs w:val="20"/>
    </w:rPr>
  </w:style>
  <w:style w:type="paragraph" w:styleId="51">
    <w:name w:val="index heading"/>
    <w:basedOn w:val="1"/>
    <w:next w:val="52"/>
    <w:qFormat/>
    <w:uiPriority w:val="0"/>
    <w:pPr>
      <w:adjustRightInd w:val="0"/>
      <w:spacing w:line="490" w:lineRule="exact"/>
      <w:ind w:firstLine="556"/>
      <w:textAlignment w:val="baseline"/>
    </w:pPr>
    <w:rPr>
      <w:rFonts w:eastAsia="仿宋_GB2312"/>
      <w:kern w:val="0"/>
      <w:sz w:val="28"/>
      <w:szCs w:val="20"/>
    </w:rPr>
  </w:style>
  <w:style w:type="paragraph" w:styleId="52">
    <w:name w:val="index 1"/>
    <w:basedOn w:val="1"/>
    <w:next w:val="1"/>
    <w:qFormat/>
    <w:uiPriority w:val="0"/>
    <w:rPr>
      <w:rFonts w:ascii="Bodoni MT" w:hAnsi="Bodoni MT"/>
      <w:szCs w:val="20"/>
    </w:rPr>
  </w:style>
  <w:style w:type="paragraph" w:styleId="53">
    <w:name w:val="Subtitle"/>
    <w:basedOn w:val="1"/>
    <w:qFormat/>
    <w:uiPriority w:val="0"/>
    <w:pPr>
      <w:spacing w:before="240" w:after="60" w:line="312" w:lineRule="auto"/>
      <w:jc w:val="center"/>
      <w:outlineLvl w:val="1"/>
    </w:pPr>
    <w:rPr>
      <w:rFonts w:ascii="Arial" w:hAnsi="Arial"/>
      <w:b/>
      <w:kern w:val="28"/>
      <w:sz w:val="32"/>
      <w:szCs w:val="20"/>
    </w:rPr>
  </w:style>
  <w:style w:type="paragraph" w:styleId="54">
    <w:name w:val="List Number 5"/>
    <w:basedOn w:val="1"/>
    <w:qFormat/>
    <w:uiPriority w:val="0"/>
    <w:pPr>
      <w:tabs>
        <w:tab w:val="left" w:pos="1620"/>
        <w:tab w:val="left" w:pos="2040"/>
      </w:tabs>
      <w:ind w:left="1620" w:hanging="360"/>
    </w:pPr>
    <w:rPr>
      <w:szCs w:val="20"/>
    </w:rPr>
  </w:style>
  <w:style w:type="paragraph" w:styleId="55">
    <w:name w:val="List"/>
    <w:basedOn w:val="1"/>
    <w:qFormat/>
    <w:uiPriority w:val="0"/>
    <w:pPr>
      <w:ind w:left="420" w:hanging="420"/>
    </w:pPr>
    <w:rPr>
      <w:szCs w:val="20"/>
    </w:rPr>
  </w:style>
  <w:style w:type="paragraph" w:styleId="56">
    <w:name w:val="toc 6"/>
    <w:basedOn w:val="1"/>
    <w:next w:val="1"/>
    <w:qFormat/>
    <w:uiPriority w:val="0"/>
    <w:pPr>
      <w:wordWrap w:val="0"/>
      <w:overflowPunct w:val="0"/>
      <w:autoSpaceDE w:val="0"/>
      <w:autoSpaceDN w:val="0"/>
      <w:adjustRightInd w:val="0"/>
      <w:spacing w:line="353" w:lineRule="auto"/>
      <w:ind w:left="1200"/>
      <w:jc w:val="left"/>
      <w:textAlignment w:val="baseline"/>
    </w:pPr>
    <w:rPr>
      <w:kern w:val="0"/>
      <w:sz w:val="18"/>
      <w:szCs w:val="20"/>
    </w:rPr>
  </w:style>
  <w:style w:type="paragraph" w:styleId="57">
    <w:name w:val="List 5"/>
    <w:basedOn w:val="1"/>
    <w:qFormat/>
    <w:uiPriority w:val="0"/>
    <w:pPr>
      <w:ind w:left="2100" w:hanging="420"/>
    </w:pPr>
    <w:rPr>
      <w:szCs w:val="20"/>
    </w:rPr>
  </w:style>
  <w:style w:type="paragraph" w:styleId="58">
    <w:name w:val="Body Text Indent 3"/>
    <w:basedOn w:val="1"/>
    <w:link w:val="110"/>
    <w:qFormat/>
    <w:uiPriority w:val="0"/>
    <w:pPr>
      <w:wordWrap w:val="0"/>
      <w:overflowPunct w:val="0"/>
      <w:autoSpaceDE w:val="0"/>
      <w:autoSpaceDN w:val="0"/>
      <w:adjustRightInd w:val="0"/>
      <w:spacing w:line="353" w:lineRule="auto"/>
      <w:ind w:left="600"/>
      <w:jc w:val="left"/>
      <w:textAlignment w:val="baseline"/>
    </w:pPr>
    <w:rPr>
      <w:rFonts w:ascii="Arial" w:hAnsi="Arial"/>
      <w:kern w:val="0"/>
      <w:sz w:val="24"/>
      <w:szCs w:val="20"/>
    </w:rPr>
  </w:style>
  <w:style w:type="paragraph" w:styleId="59">
    <w:name w:val="toc 9"/>
    <w:basedOn w:val="1"/>
    <w:next w:val="1"/>
    <w:qFormat/>
    <w:uiPriority w:val="0"/>
    <w:pPr>
      <w:wordWrap w:val="0"/>
      <w:overflowPunct w:val="0"/>
      <w:autoSpaceDE w:val="0"/>
      <w:autoSpaceDN w:val="0"/>
      <w:adjustRightInd w:val="0"/>
      <w:spacing w:line="353" w:lineRule="auto"/>
      <w:ind w:left="1920"/>
      <w:jc w:val="left"/>
      <w:textAlignment w:val="baseline"/>
    </w:pPr>
    <w:rPr>
      <w:kern w:val="0"/>
      <w:sz w:val="18"/>
      <w:szCs w:val="20"/>
    </w:rPr>
  </w:style>
  <w:style w:type="paragraph" w:styleId="60">
    <w:name w:val="Body Text 2"/>
    <w:basedOn w:val="1"/>
    <w:qFormat/>
    <w:uiPriority w:val="0"/>
    <w:pPr>
      <w:spacing w:after="120" w:line="480" w:lineRule="auto"/>
    </w:pPr>
    <w:rPr>
      <w:szCs w:val="20"/>
    </w:rPr>
  </w:style>
  <w:style w:type="paragraph" w:styleId="61">
    <w:name w:val="List 4"/>
    <w:basedOn w:val="1"/>
    <w:qFormat/>
    <w:uiPriority w:val="0"/>
    <w:pPr>
      <w:ind w:left="1680" w:hanging="420"/>
    </w:pPr>
    <w:rPr>
      <w:szCs w:val="20"/>
    </w:rPr>
  </w:style>
  <w:style w:type="paragraph" w:styleId="62">
    <w:name w:val="List Continue 2"/>
    <w:basedOn w:val="1"/>
    <w:qFormat/>
    <w:uiPriority w:val="0"/>
    <w:pPr>
      <w:spacing w:after="120"/>
      <w:ind w:left="840"/>
    </w:pPr>
    <w:rPr>
      <w:szCs w:val="20"/>
    </w:rPr>
  </w:style>
  <w:style w:type="paragraph" w:styleId="63">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0"/>
    </w:rPr>
  </w:style>
  <w:style w:type="paragraph" w:styleId="64">
    <w:name w:val="HTML Preformatted"/>
    <w:basedOn w:val="1"/>
    <w:qFormat/>
    <w:uiPriority w:val="0"/>
    <w:rPr>
      <w:rFonts w:ascii="Courier New" w:hAnsi="Courier New"/>
      <w:sz w:val="20"/>
      <w:szCs w:val="20"/>
    </w:rPr>
  </w:style>
  <w:style w:type="paragraph" w:styleId="65">
    <w:name w:val="Normal (Web)"/>
    <w:basedOn w:val="1"/>
    <w:qFormat/>
    <w:uiPriority w:val="0"/>
    <w:rPr>
      <w:sz w:val="24"/>
      <w:szCs w:val="20"/>
    </w:rPr>
  </w:style>
  <w:style w:type="paragraph" w:styleId="66">
    <w:name w:val="List Continue 3"/>
    <w:basedOn w:val="1"/>
    <w:qFormat/>
    <w:uiPriority w:val="0"/>
    <w:pPr>
      <w:spacing w:after="120"/>
      <w:ind w:left="1260"/>
    </w:pPr>
    <w:rPr>
      <w:szCs w:val="20"/>
    </w:rPr>
  </w:style>
  <w:style w:type="paragraph" w:styleId="67">
    <w:name w:val="Title"/>
    <w:basedOn w:val="1"/>
    <w:qFormat/>
    <w:uiPriority w:val="0"/>
    <w:pPr>
      <w:spacing w:before="240" w:after="60"/>
      <w:jc w:val="center"/>
      <w:outlineLvl w:val="0"/>
    </w:pPr>
    <w:rPr>
      <w:rFonts w:ascii="Arial" w:hAnsi="Arial"/>
      <w:b/>
      <w:sz w:val="32"/>
      <w:szCs w:val="20"/>
    </w:rPr>
  </w:style>
  <w:style w:type="paragraph" w:styleId="68">
    <w:name w:val="annotation subject"/>
    <w:basedOn w:val="23"/>
    <w:next w:val="23"/>
    <w:qFormat/>
    <w:uiPriority w:val="0"/>
    <w:rPr>
      <w:b/>
    </w:rPr>
  </w:style>
  <w:style w:type="paragraph" w:styleId="69">
    <w:name w:val="Body Text First Indent"/>
    <w:basedOn w:val="28"/>
    <w:qFormat/>
    <w:uiPriority w:val="0"/>
    <w:pPr>
      <w:spacing w:after="120"/>
      <w:ind w:firstLine="420"/>
    </w:pPr>
    <w:rPr>
      <w:color w:val="auto"/>
    </w:rPr>
  </w:style>
  <w:style w:type="paragraph" w:styleId="70">
    <w:name w:val="Body Text First Indent 2"/>
    <w:basedOn w:val="29"/>
    <w:qFormat/>
    <w:uiPriority w:val="0"/>
    <w:pPr>
      <w:autoSpaceDE/>
      <w:autoSpaceDN/>
      <w:adjustRightInd/>
      <w:spacing w:after="120" w:line="240" w:lineRule="auto"/>
      <w:ind w:left="420" w:firstLine="420"/>
      <w:jc w:val="both"/>
      <w:textAlignment w:val="auto"/>
    </w:pPr>
    <w:rPr>
      <w:kern w:val="2"/>
      <w:sz w:val="21"/>
    </w:rPr>
  </w:style>
  <w:style w:type="table" w:styleId="72">
    <w:name w:val="Table Grid"/>
    <w:basedOn w:val="7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74">
    <w:name w:val="Strong"/>
    <w:qFormat/>
    <w:uiPriority w:val="0"/>
    <w:rPr>
      <w:b/>
    </w:rPr>
  </w:style>
  <w:style w:type="character" w:styleId="75">
    <w:name w:val="page number"/>
    <w:qFormat/>
    <w:uiPriority w:val="0"/>
    <w:rPr>
      <w:sz w:val="20"/>
    </w:rPr>
  </w:style>
  <w:style w:type="character" w:styleId="76">
    <w:name w:val="FollowedHyperlink"/>
    <w:qFormat/>
    <w:uiPriority w:val="0"/>
    <w:rPr>
      <w:color w:val="800080"/>
      <w:u w:val="single"/>
    </w:rPr>
  </w:style>
  <w:style w:type="character" w:styleId="77">
    <w:name w:val="Emphasis"/>
    <w:qFormat/>
    <w:uiPriority w:val="0"/>
    <w:rPr>
      <w:i/>
    </w:rPr>
  </w:style>
  <w:style w:type="character" w:styleId="78">
    <w:name w:val="line number"/>
    <w:basedOn w:val="73"/>
    <w:qFormat/>
    <w:uiPriority w:val="0"/>
  </w:style>
  <w:style w:type="character" w:styleId="79">
    <w:name w:val="HTML Definition"/>
    <w:qFormat/>
    <w:uiPriority w:val="0"/>
    <w:rPr>
      <w:i/>
    </w:rPr>
  </w:style>
  <w:style w:type="character" w:styleId="80">
    <w:name w:val="HTML Typewriter"/>
    <w:uiPriority w:val="0"/>
    <w:rPr>
      <w:rFonts w:ascii="Courier New" w:hAnsi="Courier New"/>
      <w:sz w:val="20"/>
    </w:rPr>
  </w:style>
  <w:style w:type="character" w:styleId="81">
    <w:name w:val="HTML Acronym"/>
    <w:basedOn w:val="73"/>
    <w:uiPriority w:val="0"/>
  </w:style>
  <w:style w:type="character" w:styleId="82">
    <w:name w:val="HTML Variable"/>
    <w:uiPriority w:val="0"/>
    <w:rPr>
      <w:i/>
    </w:rPr>
  </w:style>
  <w:style w:type="character" w:styleId="83">
    <w:name w:val="Hyperlink"/>
    <w:uiPriority w:val="0"/>
    <w:rPr>
      <w:color w:val="0000FF"/>
      <w:u w:val="single"/>
    </w:rPr>
  </w:style>
  <w:style w:type="character" w:styleId="84">
    <w:name w:val="HTML Code"/>
    <w:uiPriority w:val="0"/>
    <w:rPr>
      <w:rFonts w:ascii="Courier New" w:hAnsi="Courier New"/>
      <w:sz w:val="20"/>
    </w:rPr>
  </w:style>
  <w:style w:type="character" w:styleId="85">
    <w:name w:val="annotation reference"/>
    <w:qFormat/>
    <w:uiPriority w:val="0"/>
    <w:rPr>
      <w:sz w:val="21"/>
    </w:rPr>
  </w:style>
  <w:style w:type="character" w:styleId="86">
    <w:name w:val="HTML Cite"/>
    <w:uiPriority w:val="0"/>
    <w:rPr>
      <w:i/>
    </w:rPr>
  </w:style>
  <w:style w:type="character" w:styleId="87">
    <w:name w:val="HTML Keyboard"/>
    <w:uiPriority w:val="0"/>
    <w:rPr>
      <w:rFonts w:ascii="Courier New" w:hAnsi="Courier New"/>
      <w:sz w:val="20"/>
    </w:rPr>
  </w:style>
  <w:style w:type="character" w:styleId="88">
    <w:name w:val="HTML Sample"/>
    <w:uiPriority w:val="0"/>
    <w:rPr>
      <w:rFonts w:ascii="Courier New" w:hAnsi="Courier New"/>
    </w:rPr>
  </w:style>
  <w:style w:type="character" w:customStyle="1" w:styleId="89">
    <w:name w:val="标题 2 Char"/>
    <w:link w:val="3"/>
    <w:uiPriority w:val="0"/>
    <w:rPr>
      <w:rFonts w:ascii="Arial" w:hAnsi="Arial" w:eastAsia="黑体"/>
      <w:sz w:val="32"/>
      <w:lang w:val="en-US" w:eastAsia="zh-CN" w:bidi="ar-SA"/>
    </w:rPr>
  </w:style>
  <w:style w:type="character" w:customStyle="1" w:styleId="90">
    <w:name w:val="正文文本缩进 Char"/>
    <w:link w:val="29"/>
    <w:qFormat/>
    <w:uiPriority w:val="0"/>
    <w:rPr>
      <w:rFonts w:eastAsia="宋体"/>
      <w:sz w:val="24"/>
      <w:lang w:val="en-US" w:eastAsia="zh-CN" w:bidi="ar-SA"/>
    </w:rPr>
  </w:style>
  <w:style w:type="character" w:customStyle="1" w:styleId="91">
    <w:name w:val="批注文字 Char"/>
    <w:link w:val="23"/>
    <w:uiPriority w:val="0"/>
    <w:rPr>
      <w:rFonts w:eastAsia="宋体"/>
      <w:kern w:val="2"/>
      <w:sz w:val="21"/>
      <w:lang w:val="en-US" w:eastAsia="zh-CN" w:bidi="ar-SA"/>
    </w:rPr>
  </w:style>
  <w:style w:type="character" w:customStyle="1" w:styleId="92">
    <w:name w:val="Char Char2"/>
    <w:qFormat/>
    <w:uiPriority w:val="0"/>
    <w:rPr>
      <w:rFonts w:eastAsia="宋体"/>
      <w:b/>
      <w:kern w:val="44"/>
      <w:sz w:val="44"/>
      <w:lang w:val="en-US" w:eastAsia="zh-CN" w:bidi="ar-SA"/>
    </w:rPr>
  </w:style>
  <w:style w:type="character" w:customStyle="1" w:styleId="93">
    <w:name w:val="标题 3 Char"/>
    <w:link w:val="4"/>
    <w:qFormat/>
    <w:uiPriority w:val="0"/>
    <w:rPr>
      <w:rFonts w:ascii="Arial" w:hAnsi="Arial" w:eastAsia="黑体"/>
      <w:sz w:val="28"/>
      <w:lang w:val="en-US" w:eastAsia="zh-CN" w:bidi="ar-SA"/>
    </w:rPr>
  </w:style>
  <w:style w:type="character" w:customStyle="1" w:styleId="94">
    <w:name w:val="页眉 Char"/>
    <w:link w:val="47"/>
    <w:qFormat/>
    <w:uiPriority w:val="0"/>
    <w:rPr>
      <w:rFonts w:eastAsia="宋体"/>
      <w:kern w:val="2"/>
      <w:sz w:val="18"/>
      <w:lang w:val="en-US" w:eastAsia="zh-CN" w:bidi="ar-SA"/>
    </w:rPr>
  </w:style>
  <w:style w:type="character" w:customStyle="1" w:styleId="95">
    <w:name w:val="标题 1 Char"/>
    <w:qFormat/>
    <w:uiPriority w:val="0"/>
    <w:rPr>
      <w:rFonts w:eastAsia="黑体"/>
      <w:kern w:val="44"/>
      <w:sz w:val="28"/>
      <w:szCs w:val="28"/>
      <w:lang w:val="en-US" w:eastAsia="zh-CN" w:bidi="ar-SA"/>
    </w:rPr>
  </w:style>
  <w:style w:type="character" w:customStyle="1" w:styleId="96">
    <w:name w:val="批注框文本 Char"/>
    <w:link w:val="44"/>
    <w:qFormat/>
    <w:uiPriority w:val="0"/>
    <w:rPr>
      <w:rFonts w:eastAsia="宋体"/>
      <w:kern w:val="2"/>
      <w:sz w:val="18"/>
      <w:szCs w:val="18"/>
      <w:lang w:val="en-US" w:eastAsia="zh-CN" w:bidi="ar-SA"/>
    </w:rPr>
  </w:style>
  <w:style w:type="character" w:customStyle="1" w:styleId="97">
    <w:name w:val="样式6 Char"/>
    <w:link w:val="98"/>
    <w:qFormat/>
    <w:uiPriority w:val="0"/>
    <w:rPr>
      <w:rFonts w:eastAsia="黑体"/>
      <w:kern w:val="2"/>
      <w:sz w:val="21"/>
      <w:lang w:val="en-US" w:eastAsia="zh-CN" w:bidi="ar-SA"/>
    </w:rPr>
  </w:style>
  <w:style w:type="paragraph" w:customStyle="1" w:styleId="98">
    <w:name w:val="样式6"/>
    <w:basedOn w:val="1"/>
    <w:link w:val="97"/>
    <w:qFormat/>
    <w:uiPriority w:val="0"/>
    <w:pPr>
      <w:topLinePunct/>
      <w:spacing w:before="160" w:after="60"/>
      <w:jc w:val="center"/>
    </w:pPr>
    <w:rPr>
      <w:rFonts w:eastAsia="黑体"/>
      <w:szCs w:val="20"/>
    </w:rPr>
  </w:style>
  <w:style w:type="character" w:customStyle="1" w:styleId="99">
    <w:name w:val="日期 Char"/>
    <w:link w:val="41"/>
    <w:qFormat/>
    <w:uiPriority w:val="0"/>
    <w:rPr>
      <w:rFonts w:eastAsia="宋体"/>
      <w:b/>
      <w:kern w:val="2"/>
      <w:sz w:val="24"/>
      <w:lang w:val="en-US" w:eastAsia="zh-CN" w:bidi="ar-SA"/>
    </w:rPr>
  </w:style>
  <w:style w:type="character" w:customStyle="1" w:styleId="100">
    <w:name w:val="正文文本缩进 2 Char"/>
    <w:link w:val="42"/>
    <w:qFormat/>
    <w:uiPriority w:val="0"/>
    <w:rPr>
      <w:rFonts w:ascii="宋体" w:eastAsia="宋体"/>
      <w:color w:val="000000"/>
      <w:kern w:val="2"/>
      <w:sz w:val="24"/>
      <w:lang w:val="en-US" w:eastAsia="zh-CN" w:bidi="ar-SA"/>
    </w:rPr>
  </w:style>
  <w:style w:type="character" w:customStyle="1" w:styleId="101">
    <w:name w:val="Char Char1"/>
    <w:qFormat/>
    <w:uiPriority w:val="0"/>
    <w:rPr>
      <w:rFonts w:ascii="Arial" w:hAnsi="Arial" w:eastAsia="黑体"/>
      <w:sz w:val="32"/>
      <w:lang w:val="en-US" w:eastAsia="zh-CN" w:bidi="ar-SA"/>
    </w:rPr>
  </w:style>
  <w:style w:type="character" w:customStyle="1" w:styleId="102">
    <w:name w:val="标题 1 Char1"/>
    <w:link w:val="2"/>
    <w:qFormat/>
    <w:uiPriority w:val="0"/>
    <w:rPr>
      <w:rFonts w:eastAsia="宋体"/>
      <w:b/>
      <w:kern w:val="44"/>
      <w:sz w:val="44"/>
      <w:lang w:val="en-US" w:eastAsia="zh-CN" w:bidi="ar-SA"/>
    </w:rPr>
  </w:style>
  <w:style w:type="character" w:customStyle="1" w:styleId="103">
    <w:name w:val="标题 4 Char"/>
    <w:link w:val="5"/>
    <w:qFormat/>
    <w:uiPriority w:val="0"/>
    <w:rPr>
      <w:rFonts w:eastAsia="宋体"/>
      <w:kern w:val="2"/>
      <w:sz w:val="18"/>
      <w:szCs w:val="18"/>
      <w:lang w:val="en-US" w:eastAsia="zh-CN" w:bidi="ar-SA"/>
    </w:rPr>
  </w:style>
  <w:style w:type="character" w:customStyle="1" w:styleId="104">
    <w:name w:val="jl 正文 Char Char Char"/>
    <w:qFormat/>
    <w:uiPriority w:val="0"/>
    <w:rPr>
      <w:rFonts w:ascii="宋体" w:eastAsia="宋体"/>
      <w:kern w:val="2"/>
      <w:sz w:val="24"/>
      <w:szCs w:val="24"/>
      <w:lang w:val="en-US" w:eastAsia="zh-CN" w:bidi="ar-SA"/>
    </w:rPr>
  </w:style>
  <w:style w:type="character" w:customStyle="1" w:styleId="105">
    <w:name w:val="jl 三级 Char Char"/>
    <w:link w:val="106"/>
    <w:qFormat/>
    <w:uiPriority w:val="0"/>
    <w:rPr>
      <w:rFonts w:ascii="宋体" w:hAnsi="宋体" w:eastAsia="宋体"/>
      <w:b/>
      <w:color w:val="000000"/>
      <w:kern w:val="2"/>
      <w:sz w:val="24"/>
      <w:lang w:val="en-US" w:eastAsia="zh-CN" w:bidi="ar-SA"/>
    </w:rPr>
  </w:style>
  <w:style w:type="paragraph" w:customStyle="1" w:styleId="106">
    <w:name w:val="jl 三级 Char"/>
    <w:basedOn w:val="1"/>
    <w:link w:val="105"/>
    <w:qFormat/>
    <w:uiPriority w:val="0"/>
    <w:pPr>
      <w:autoSpaceDE w:val="0"/>
      <w:autoSpaceDN w:val="0"/>
      <w:adjustRightInd w:val="0"/>
      <w:spacing w:beforeLines="50" w:afterLines="50"/>
      <w:ind w:firstLine="480" w:firstLineChars="200"/>
      <w:jc w:val="left"/>
      <w:textAlignment w:val="baseline"/>
      <w:outlineLvl w:val="2"/>
    </w:pPr>
    <w:rPr>
      <w:rFonts w:ascii="宋体" w:hAnsi="宋体"/>
      <w:b/>
      <w:color w:val="000000"/>
      <w:sz w:val="24"/>
      <w:szCs w:val="20"/>
    </w:rPr>
  </w:style>
  <w:style w:type="character" w:customStyle="1" w:styleId="107">
    <w:name w:val="页脚 Char"/>
    <w:link w:val="45"/>
    <w:qFormat/>
    <w:uiPriority w:val="0"/>
    <w:rPr>
      <w:rFonts w:eastAsia="宋体"/>
      <w:kern w:val="2"/>
      <w:sz w:val="18"/>
      <w:lang w:val="en-US" w:eastAsia="zh-CN" w:bidi="ar-SA"/>
    </w:rPr>
  </w:style>
  <w:style w:type="character" w:customStyle="1" w:styleId="108">
    <w:name w:val="正文文本 Char"/>
    <w:link w:val="28"/>
    <w:qFormat/>
    <w:uiPriority w:val="0"/>
    <w:rPr>
      <w:rFonts w:eastAsia="宋体"/>
      <w:color w:val="000000"/>
      <w:kern w:val="2"/>
      <w:sz w:val="21"/>
      <w:lang w:val="en-US" w:eastAsia="zh-CN" w:bidi="ar-SA"/>
    </w:rPr>
  </w:style>
  <w:style w:type="character" w:customStyle="1" w:styleId="109">
    <w:name w:val="样式 标题 1 + 加粗 Char"/>
    <w:qFormat/>
    <w:uiPriority w:val="0"/>
    <w:rPr>
      <w:rFonts w:eastAsia="黑体"/>
      <w:b/>
      <w:bCs/>
      <w:kern w:val="44"/>
      <w:sz w:val="28"/>
      <w:szCs w:val="28"/>
      <w:lang w:val="en-US" w:eastAsia="zh-CN" w:bidi="ar-SA"/>
    </w:rPr>
  </w:style>
  <w:style w:type="character" w:customStyle="1" w:styleId="110">
    <w:name w:val="正文文本缩进 3 Char"/>
    <w:link w:val="58"/>
    <w:qFormat/>
    <w:uiPriority w:val="0"/>
    <w:rPr>
      <w:rFonts w:ascii="Arial" w:hAnsi="Arial" w:eastAsia="宋体"/>
      <w:sz w:val="24"/>
      <w:lang w:val="en-US" w:eastAsia="zh-CN" w:bidi="ar-SA"/>
    </w:rPr>
  </w:style>
  <w:style w:type="paragraph" w:customStyle="1" w:styleId="111">
    <w:name w:val="Char"/>
    <w:basedOn w:val="1"/>
    <w:qFormat/>
    <w:uiPriority w:val="0"/>
  </w:style>
  <w:style w:type="paragraph" w:customStyle="1" w:styleId="112">
    <w:name w:val="样式 样式 样式 标题 1 + 首行缩进:  2 字符 段前: 1 行 段后: 1 行 + 三号 黑色 段前: 1 行 段后: ..."/>
    <w:basedOn w:val="113"/>
    <w:qFormat/>
    <w:uiPriority w:val="0"/>
    <w:pPr>
      <w:spacing w:beforeLines="0" w:afterLines="0"/>
    </w:pPr>
    <w:rPr>
      <w:b/>
    </w:rPr>
  </w:style>
  <w:style w:type="paragraph" w:customStyle="1" w:styleId="113">
    <w:name w:val="样式 样式 标题 1 + 首行缩进:  2 字符 段前: 1 行 段后: 1 行 + 三号 黑色 段前: 1 行 段后: ..."/>
    <w:basedOn w:val="114"/>
    <w:qFormat/>
    <w:uiPriority w:val="0"/>
    <w:pPr>
      <w:spacing w:beforeLines="50" w:afterLines="50" w:line="500" w:lineRule="exact"/>
    </w:pPr>
    <w:rPr>
      <w:rFonts w:eastAsia="宋体" w:cs="宋体"/>
      <w:color w:val="000000"/>
      <w:sz w:val="32"/>
    </w:rPr>
  </w:style>
  <w:style w:type="paragraph" w:customStyle="1" w:styleId="114">
    <w:name w:val="样式 标题 1 + 首行缩进:  2 字符 段前: 1 行 段后: 1 行"/>
    <w:basedOn w:val="2"/>
    <w:qFormat/>
    <w:uiPriority w:val="0"/>
    <w:pPr>
      <w:adjustRightInd/>
      <w:spacing w:beforeLines="100" w:afterLines="100" w:line="240" w:lineRule="auto"/>
    </w:pPr>
    <w:rPr>
      <w:rFonts w:eastAsia="黑体"/>
      <w:b w:val="0"/>
      <w:sz w:val="28"/>
    </w:rPr>
  </w:style>
  <w:style w:type="paragraph" w:customStyle="1" w:styleId="115">
    <w:name w:val="样式 样式 标题 2 + 段前: 0.5 行 段后: 0.5 行 + 首行缩进:  2 字符 段前: 0.5 行 段后: 0..."/>
    <w:basedOn w:val="116"/>
    <w:qFormat/>
    <w:uiPriority w:val="0"/>
    <w:pPr>
      <w:spacing w:beforeLines="0" w:afterLines="0"/>
      <w:ind w:firstLine="0" w:firstLineChars="0"/>
    </w:pPr>
    <w:rPr>
      <w:bCs w:val="0"/>
      <w:szCs w:val="20"/>
    </w:rPr>
  </w:style>
  <w:style w:type="paragraph" w:customStyle="1" w:styleId="116">
    <w:name w:val="样式 标题 2 + 段前: 0.5 行 段后: 0.5 行"/>
    <w:basedOn w:val="3"/>
    <w:qFormat/>
    <w:uiPriority w:val="0"/>
    <w:pPr>
      <w:autoSpaceDE/>
      <w:autoSpaceDN/>
      <w:spacing w:beforeLines="50" w:afterLines="50" w:line="240" w:lineRule="auto"/>
      <w:ind w:firstLine="200" w:firstLineChars="200"/>
    </w:pPr>
    <w:rPr>
      <w:rFonts w:ascii="Times New Roman" w:hAnsi="Times New Roman"/>
      <w:bCs/>
      <w:sz w:val="21"/>
      <w:szCs w:val="21"/>
    </w:rPr>
  </w:style>
  <w:style w:type="paragraph" w:customStyle="1" w:styleId="117">
    <w:name w:val="Char Char Char Char"/>
    <w:basedOn w:val="1"/>
    <w:qFormat/>
    <w:uiPriority w:val="0"/>
  </w:style>
  <w:style w:type="paragraph" w:customStyle="1" w:styleId="118">
    <w:name w:val="默认段落字体 Para Char Char Char Char Char"/>
    <w:basedOn w:val="1"/>
    <w:qFormat/>
    <w:uiPriority w:val="0"/>
    <w:rPr>
      <w:szCs w:val="21"/>
    </w:rPr>
  </w:style>
  <w:style w:type="paragraph" w:customStyle="1" w:styleId="119">
    <w:name w:val="样式7"/>
    <w:basedOn w:val="1"/>
    <w:qFormat/>
    <w:uiPriority w:val="0"/>
    <w:pPr>
      <w:snapToGrid w:val="0"/>
    </w:pPr>
    <w:rPr>
      <w:szCs w:val="20"/>
    </w:rPr>
  </w:style>
  <w:style w:type="paragraph" w:customStyle="1" w:styleId="120">
    <w:name w:val="样式3"/>
    <w:basedOn w:val="121"/>
    <w:qFormat/>
    <w:uiPriority w:val="0"/>
    <w:pPr>
      <w:tabs>
        <w:tab w:val="left" w:pos="2160"/>
      </w:tabs>
      <w:adjustRightInd w:val="0"/>
      <w:spacing w:before="620" w:after="360" w:line="490" w:lineRule="exact"/>
      <w:jc w:val="center"/>
      <w:textAlignment w:val="baseline"/>
    </w:pPr>
    <w:rPr>
      <w:rFonts w:ascii="宋体"/>
      <w:kern w:val="0"/>
      <w:sz w:val="34"/>
    </w:rPr>
  </w:style>
  <w:style w:type="paragraph" w:customStyle="1" w:styleId="121">
    <w:name w:val="样式1"/>
    <w:basedOn w:val="1"/>
    <w:qFormat/>
    <w:uiPriority w:val="0"/>
    <w:rPr>
      <w:sz w:val="28"/>
      <w:szCs w:val="20"/>
    </w:rPr>
  </w:style>
  <w:style w:type="paragraph" w:customStyle="1" w:styleId="122">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23">
    <w:name w:val="叙述"/>
    <w:basedOn w:val="1"/>
    <w:qFormat/>
    <w:uiPriority w:val="0"/>
    <w:pPr>
      <w:tabs>
        <w:tab w:val="left" w:pos="720"/>
        <w:tab w:val="left" w:pos="4800"/>
        <w:tab w:val="left" w:pos="6240"/>
      </w:tabs>
      <w:adjustRightInd w:val="0"/>
      <w:spacing w:line="360" w:lineRule="auto"/>
      <w:ind w:left="737" w:hanging="737"/>
      <w:textAlignment w:val="baseline"/>
    </w:pPr>
    <w:rPr>
      <w:rFonts w:ascii="Arial" w:hAnsi="Arial"/>
      <w:kern w:val="0"/>
      <w:sz w:val="24"/>
      <w:szCs w:val="20"/>
    </w:rPr>
  </w:style>
  <w:style w:type="paragraph" w:customStyle="1" w:styleId="12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5">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126">
    <w:name w:val="Char Char Char Char Char Char Char Char Char Char"/>
    <w:basedOn w:val="1"/>
    <w:qFormat/>
    <w:uiPriority w:val="0"/>
    <w:rPr>
      <w:szCs w:val="20"/>
    </w:rPr>
  </w:style>
  <w:style w:type="paragraph" w:customStyle="1" w:styleId="12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28">
    <w:name w:val="font5"/>
    <w:basedOn w:val="1"/>
    <w:qFormat/>
    <w:uiPriority w:val="0"/>
    <w:pPr>
      <w:widowControl/>
      <w:spacing w:before="100" w:beforeAutospacing="1" w:after="100" w:afterAutospacing="1"/>
      <w:jc w:val="left"/>
    </w:pPr>
    <w:rPr>
      <w:rFonts w:hint="eastAsia" w:ascii="宋体" w:hAnsi="宋体"/>
      <w:kern w:val="0"/>
      <w:sz w:val="18"/>
      <w:szCs w:val="20"/>
    </w:rPr>
  </w:style>
  <w:style w:type="paragraph" w:customStyle="1" w:styleId="12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6"/>
      <w:szCs w:val="20"/>
    </w:rPr>
  </w:style>
  <w:style w:type="paragraph" w:customStyle="1" w:styleId="13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31">
    <w:name w:val="xl50"/>
    <w:basedOn w:val="1"/>
    <w:qFormat/>
    <w:uiPriority w:val="0"/>
    <w:pPr>
      <w:widowControl/>
      <w:spacing w:before="100" w:beforeAutospacing="1" w:after="100" w:afterAutospacing="1"/>
      <w:jc w:val="center"/>
    </w:pPr>
    <w:rPr>
      <w:rFonts w:ascii="宋体" w:hAnsi="宋体"/>
      <w:kern w:val="0"/>
      <w:sz w:val="24"/>
      <w:szCs w:val="20"/>
    </w:rPr>
  </w:style>
  <w:style w:type="paragraph" w:customStyle="1" w:styleId="13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33">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kern w:val="0"/>
      <w:sz w:val="16"/>
      <w:szCs w:val="20"/>
    </w:rPr>
  </w:style>
  <w:style w:type="paragraph" w:customStyle="1" w:styleId="134">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35">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36">
    <w:name w:val="文3"/>
    <w:basedOn w:val="1"/>
    <w:qFormat/>
    <w:uiPriority w:val="0"/>
    <w:pPr>
      <w:tabs>
        <w:tab w:val="left" w:pos="1260"/>
        <w:tab w:val="left" w:pos="1654"/>
      </w:tabs>
      <w:adjustRightInd w:val="0"/>
      <w:spacing w:line="500" w:lineRule="atLeast"/>
      <w:ind w:left="1260" w:hanging="420"/>
      <w:textAlignment w:val="baseline"/>
    </w:pPr>
    <w:rPr>
      <w:kern w:val="0"/>
      <w:sz w:val="28"/>
      <w:szCs w:val="20"/>
    </w:rPr>
  </w:style>
  <w:style w:type="paragraph" w:customStyle="1" w:styleId="137">
    <w:name w:val="Char1"/>
    <w:basedOn w:val="1"/>
    <w:qFormat/>
    <w:uiPriority w:val="0"/>
  </w:style>
  <w:style w:type="paragraph" w:customStyle="1" w:styleId="13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40">
    <w:name w:val="Char2"/>
    <w:basedOn w:val="1"/>
    <w:qFormat/>
    <w:uiPriority w:val="0"/>
    <w:rPr>
      <w:szCs w:val="20"/>
    </w:rPr>
  </w:style>
  <w:style w:type="paragraph" w:customStyle="1" w:styleId="14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3">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44">
    <w:name w:val="样式 样式 样式 标题 2 + 段前: 0.5 行 段后: 0.5 行 + 首行缩进:  2 字符 段前: 0.5 行 段后: ..."/>
    <w:basedOn w:val="115"/>
    <w:qFormat/>
    <w:uiPriority w:val="0"/>
    <w:pPr>
      <w:spacing w:line="500" w:lineRule="exact"/>
    </w:pPr>
    <w:rPr>
      <w:rFonts w:eastAsia="宋体" w:cs="宋体"/>
      <w:b/>
      <w:color w:val="000000"/>
      <w:sz w:val="30"/>
    </w:rPr>
  </w:style>
  <w:style w:type="paragraph" w:customStyle="1" w:styleId="145">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color w:val="000000"/>
      <w:kern w:val="0"/>
      <w:sz w:val="16"/>
      <w:szCs w:val="20"/>
    </w:rPr>
  </w:style>
  <w:style w:type="paragraph" w:customStyle="1" w:styleId="146">
    <w:name w:val="图形标题"/>
    <w:basedOn w:val="19"/>
    <w:qFormat/>
    <w:uiPriority w:val="0"/>
    <w:pPr>
      <w:spacing w:before="0" w:after="0"/>
      <w:jc w:val="center"/>
    </w:pPr>
    <w:rPr>
      <w:rFonts w:ascii="宋体" w:hAnsi="Plotter" w:eastAsia="宋体"/>
      <w:sz w:val="21"/>
    </w:rPr>
  </w:style>
  <w:style w:type="paragraph" w:customStyle="1" w:styleId="147">
    <w:name w:val="纯文本1"/>
    <w:basedOn w:val="1"/>
    <w:qFormat/>
    <w:uiPriority w:val="0"/>
    <w:pPr>
      <w:autoSpaceDE w:val="0"/>
      <w:autoSpaceDN w:val="0"/>
      <w:adjustRightInd w:val="0"/>
      <w:textAlignment w:val="baseline"/>
    </w:pPr>
    <w:rPr>
      <w:rFonts w:ascii="宋体"/>
      <w:kern w:val="0"/>
      <w:szCs w:val="20"/>
    </w:rPr>
  </w:style>
  <w:style w:type="paragraph" w:customStyle="1" w:styleId="14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149">
    <w:name w:val="节小标题"/>
    <w:basedOn w:val="10"/>
    <w:qFormat/>
    <w:uiPriority w:val="0"/>
    <w:pPr>
      <w:keepLines/>
      <w:widowControl w:val="0"/>
      <w:overflowPunct/>
      <w:autoSpaceDE/>
      <w:autoSpaceDN/>
      <w:snapToGrid w:val="0"/>
      <w:spacing w:before="100" w:line="300" w:lineRule="auto"/>
      <w:ind w:left="0" w:right="0" w:firstLine="359"/>
      <w:jc w:val="both"/>
      <w:textAlignment w:val="auto"/>
      <w:outlineLvl w:val="9"/>
    </w:pPr>
    <w:rPr>
      <w:rFonts w:ascii="Times New Roman" w:eastAsia="仿宋_GB2312"/>
      <w:b w:val="0"/>
      <w:kern w:val="2"/>
      <w:sz w:val="30"/>
    </w:rPr>
  </w:style>
  <w:style w:type="paragraph" w:customStyle="1" w:styleId="150">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1">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3">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kern w:val="0"/>
      <w:sz w:val="16"/>
      <w:szCs w:val="20"/>
    </w:rPr>
  </w:style>
  <w:style w:type="paragraph" w:customStyle="1" w:styleId="154">
    <w:name w:val="文1"/>
    <w:basedOn w:val="1"/>
    <w:qFormat/>
    <w:uiPriority w:val="0"/>
    <w:pPr>
      <w:tabs>
        <w:tab w:val="left" w:pos="360"/>
        <w:tab w:val="left" w:pos="1114"/>
      </w:tabs>
      <w:adjustRightInd w:val="0"/>
      <w:spacing w:line="500" w:lineRule="atLeast"/>
      <w:ind w:left="360" w:hanging="360"/>
      <w:textAlignment w:val="baseline"/>
    </w:pPr>
    <w:rPr>
      <w:rFonts w:ascii="黑体" w:eastAsia="黑体"/>
      <w:kern w:val="0"/>
      <w:sz w:val="28"/>
      <w:szCs w:val="20"/>
    </w:rPr>
  </w:style>
  <w:style w:type="paragraph" w:customStyle="1" w:styleId="155">
    <w:name w:val="jl 正文"/>
    <w:basedOn w:val="1"/>
    <w:qFormat/>
    <w:uiPriority w:val="0"/>
    <w:pPr>
      <w:autoSpaceDE w:val="0"/>
      <w:autoSpaceDN w:val="0"/>
      <w:adjustRightInd w:val="0"/>
      <w:ind w:firstLine="200" w:firstLineChars="200"/>
      <w:jc w:val="left"/>
      <w:textAlignment w:val="baseline"/>
    </w:pPr>
    <w:rPr>
      <w:rFonts w:ascii="宋体"/>
      <w:kern w:val="0"/>
      <w:sz w:val="24"/>
    </w:rPr>
  </w:style>
  <w:style w:type="paragraph" w:customStyle="1" w:styleId="156">
    <w:name w:val="目录new"/>
    <w:basedOn w:val="1"/>
    <w:qFormat/>
    <w:uiPriority w:val="0"/>
    <w:pPr>
      <w:tabs>
        <w:tab w:val="left" w:leader="dot" w:pos="9240"/>
      </w:tabs>
      <w:adjustRightInd w:val="0"/>
      <w:spacing w:line="312" w:lineRule="atLeast"/>
      <w:jc w:val="center"/>
      <w:textAlignment w:val="baseline"/>
    </w:pPr>
    <w:rPr>
      <w:rFonts w:ascii="宋体" w:hAnsi="宋体"/>
      <w:spacing w:val="10"/>
      <w:kern w:val="0"/>
      <w:sz w:val="24"/>
      <w:szCs w:val="20"/>
    </w:rPr>
  </w:style>
  <w:style w:type="paragraph" w:customStyle="1" w:styleId="157">
    <w:name w:val="样式2"/>
    <w:basedOn w:val="121"/>
    <w:qFormat/>
    <w:uiPriority w:val="0"/>
    <w:pPr>
      <w:tabs>
        <w:tab w:val="left" w:pos="2160"/>
      </w:tabs>
      <w:adjustRightInd w:val="0"/>
      <w:spacing w:before="320" w:after="160" w:line="490" w:lineRule="exact"/>
      <w:textAlignment w:val="baseline"/>
    </w:pPr>
    <w:rPr>
      <w:rFonts w:ascii="黑体" w:eastAsia="黑体"/>
      <w:kern w:val="0"/>
    </w:rPr>
  </w:style>
  <w:style w:type="paragraph" w:customStyle="1" w:styleId="158">
    <w:name w:val="font0"/>
    <w:basedOn w:val="1"/>
    <w:qFormat/>
    <w:uiPriority w:val="0"/>
    <w:pPr>
      <w:widowControl/>
      <w:spacing w:before="100" w:beforeAutospacing="1" w:after="100" w:afterAutospacing="1"/>
      <w:jc w:val="left"/>
    </w:pPr>
    <w:rPr>
      <w:rFonts w:hint="eastAsia" w:ascii="宋体"/>
      <w:kern w:val="0"/>
      <w:sz w:val="24"/>
      <w:szCs w:val="20"/>
    </w:rPr>
  </w:style>
  <w:style w:type="paragraph" w:customStyle="1" w:styleId="159">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60">
    <w:name w:val="p82"/>
    <w:basedOn w:val="1"/>
    <w:qFormat/>
    <w:uiPriority w:val="0"/>
    <w:pPr>
      <w:widowControl/>
      <w:tabs>
        <w:tab w:val="left" w:pos="460"/>
      </w:tabs>
      <w:overflowPunct w:val="0"/>
      <w:autoSpaceDE w:val="0"/>
      <w:autoSpaceDN w:val="0"/>
      <w:adjustRightInd w:val="0"/>
      <w:spacing w:line="320" w:lineRule="atLeast"/>
      <w:textAlignment w:val="baseline"/>
    </w:pPr>
    <w:rPr>
      <w:kern w:val="0"/>
      <w:sz w:val="24"/>
      <w:szCs w:val="20"/>
      <w:lang w:val="en-GB"/>
    </w:rPr>
  </w:style>
  <w:style w:type="paragraph" w:customStyle="1" w:styleId="161">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62">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16"/>
      <w:szCs w:val="20"/>
    </w:rPr>
  </w:style>
  <w:style w:type="paragraph" w:customStyle="1" w:styleId="163">
    <w:name w:val="样式5"/>
    <w:qFormat/>
    <w:uiPriority w:val="0"/>
    <w:pPr>
      <w:snapToGrid w:val="0"/>
      <w:spacing w:before="160" w:after="40"/>
      <w:jc w:val="center"/>
    </w:pPr>
    <w:rPr>
      <w:rFonts w:ascii="Times New Roman" w:hAnsi="Times New Roman" w:eastAsia="宋体" w:cs="Times New Roman"/>
      <w:kern w:val="2"/>
      <w:sz w:val="18"/>
      <w:lang w:val="en-US" w:eastAsia="zh-CN" w:bidi="ar-SA"/>
    </w:rPr>
  </w:style>
  <w:style w:type="paragraph" w:customStyle="1" w:styleId="164">
    <w:name w:val="样式 首行缩进:  0 厘米 行距: 单倍行距"/>
    <w:basedOn w:val="1"/>
    <w:qFormat/>
    <w:uiPriority w:val="0"/>
    <w:pPr>
      <w:adjustRightInd w:val="0"/>
      <w:textAlignment w:val="baseline"/>
    </w:pPr>
    <w:rPr>
      <w:kern w:val="0"/>
      <w:szCs w:val="20"/>
    </w:rPr>
  </w:style>
  <w:style w:type="paragraph" w:customStyle="1" w:styleId="165">
    <w:name w:val="jl 正文 Char Char"/>
    <w:basedOn w:val="1"/>
    <w:qFormat/>
    <w:uiPriority w:val="0"/>
    <w:pPr>
      <w:autoSpaceDE w:val="0"/>
      <w:autoSpaceDN w:val="0"/>
      <w:adjustRightInd w:val="0"/>
      <w:ind w:firstLine="200" w:firstLineChars="200"/>
      <w:jc w:val="left"/>
      <w:textAlignment w:val="baseline"/>
    </w:pPr>
    <w:rPr>
      <w:rFonts w:ascii="宋体"/>
      <w:sz w:val="24"/>
    </w:rPr>
  </w:style>
  <w:style w:type="paragraph" w:customStyle="1" w:styleId="166">
    <w:name w:val="默认段落字体 Para Char Char Char Char"/>
    <w:basedOn w:val="1"/>
    <w:qFormat/>
    <w:uiPriority w:val="0"/>
    <w:rPr>
      <w:rFonts w:ascii="宋体" w:hAnsi="宋体"/>
      <w:b/>
      <w:color w:val="000000"/>
      <w:sz w:val="24"/>
      <w:szCs w:val="20"/>
    </w:rPr>
  </w:style>
  <w:style w:type="paragraph" w:customStyle="1" w:styleId="167">
    <w:name w:val="附录"/>
    <w:basedOn w:val="2"/>
    <w:qFormat/>
    <w:uiPriority w:val="0"/>
    <w:pPr>
      <w:topLinePunct/>
      <w:adjustRightInd/>
      <w:spacing w:before="0" w:after="0" w:line="960" w:lineRule="auto"/>
      <w:ind w:firstLine="420"/>
      <w:jc w:val="center"/>
      <w:textAlignment w:val="baseline"/>
    </w:pPr>
    <w:rPr>
      <w:rFonts w:hAnsi="Bodoni MT" w:eastAsia="黑体"/>
      <w:b w:val="0"/>
      <w:kern w:val="2"/>
      <w:sz w:val="28"/>
    </w:rPr>
  </w:style>
  <w:style w:type="paragraph" w:customStyle="1" w:styleId="168">
    <w:name w:val="Char Char Char Char Char Char"/>
    <w:basedOn w:val="1"/>
    <w:qFormat/>
    <w:uiPriority w:val="0"/>
    <w:rPr>
      <w:szCs w:val="20"/>
    </w:rPr>
  </w:style>
  <w:style w:type="paragraph" w:customStyle="1" w:styleId="169">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70">
    <w:name w:val="样式4"/>
    <w:basedOn w:val="120"/>
    <w:qFormat/>
    <w:uiPriority w:val="0"/>
  </w:style>
  <w:style w:type="paragraph" w:customStyle="1" w:styleId="171">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20"/>
      <w:szCs w:val="20"/>
    </w:rPr>
  </w:style>
  <w:style w:type="paragraph" w:customStyle="1" w:styleId="172">
    <w:name w:val="Char Char Char"/>
    <w:basedOn w:val="1"/>
    <w:qFormat/>
    <w:uiPriority w:val="0"/>
    <w:rPr>
      <w:szCs w:val="20"/>
    </w:rPr>
  </w:style>
  <w:style w:type="paragraph" w:customStyle="1" w:styleId="173">
    <w:name w:val="文"/>
    <w:basedOn w:val="1"/>
    <w:qFormat/>
    <w:uiPriority w:val="0"/>
    <w:pPr>
      <w:adjustRightInd w:val="0"/>
      <w:spacing w:line="500" w:lineRule="atLeast"/>
      <w:ind w:firstLine="540"/>
      <w:textAlignment w:val="baseline"/>
    </w:pPr>
    <w:rPr>
      <w:kern w:val="0"/>
      <w:sz w:val="28"/>
      <w:szCs w:val="20"/>
    </w:rPr>
  </w:style>
  <w:style w:type="paragraph" w:customStyle="1" w:styleId="174">
    <w:name w:val="Char Char Char Char Char Char1 Char Char Char Char Char Char Char Char Char Char Char Char Char Char Char Char Char Char Char Char Char Char Char Char Char Char Char Char Char Char Char"/>
    <w:basedOn w:val="1"/>
    <w:qFormat/>
    <w:uiPriority w:val="0"/>
  </w:style>
  <w:style w:type="paragraph" w:customStyle="1" w:styleId="175">
    <w:name w:val="标题 3 + 小四 段前: 0 磅 段后: 0 磅 行距: 1.5 倍行距"/>
    <w:basedOn w:val="4"/>
    <w:next w:val="4"/>
    <w:qFormat/>
    <w:uiPriority w:val="0"/>
    <w:pPr>
      <w:autoSpaceDE/>
      <w:autoSpaceDN/>
      <w:adjustRightInd/>
      <w:spacing w:before="0" w:after="0" w:line="360" w:lineRule="auto"/>
      <w:textAlignment w:val="auto"/>
    </w:pPr>
    <w:rPr>
      <w:rFonts w:ascii="Times New Roman" w:hAnsi="Times New Roman" w:eastAsia="宋体"/>
      <w:b/>
      <w:kern w:val="2"/>
      <w:sz w:val="24"/>
    </w:rPr>
  </w:style>
  <w:style w:type="paragraph" w:customStyle="1" w:styleId="176">
    <w:name w:val="表文"/>
    <w:basedOn w:val="1"/>
    <w:qFormat/>
    <w:uiPriority w:val="0"/>
    <w:pPr>
      <w:topLinePunct/>
      <w:spacing w:before="40" w:after="40"/>
    </w:pPr>
    <w:rPr>
      <w:sz w:val="18"/>
      <w:szCs w:val="20"/>
    </w:rPr>
  </w:style>
  <w:style w:type="paragraph" w:customStyle="1" w:styleId="177">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78">
    <w:name w:val="正文1"/>
    <w:basedOn w:val="121"/>
    <w:qFormat/>
    <w:uiPriority w:val="0"/>
    <w:pPr>
      <w:tabs>
        <w:tab w:val="left" w:pos="2160"/>
      </w:tabs>
      <w:adjustRightInd w:val="0"/>
      <w:spacing w:line="490" w:lineRule="exact"/>
      <w:jc w:val="center"/>
      <w:textAlignment w:val="baseline"/>
    </w:pPr>
    <w:rPr>
      <w:rFonts w:ascii="仿宋_GB2312" w:eastAsia="仿宋_GB2312"/>
      <w:kern w:val="0"/>
      <w:sz w:val="34"/>
    </w:rPr>
  </w:style>
  <w:style w:type="paragraph" w:customStyle="1" w:styleId="179">
    <w:name w:val="font7"/>
    <w:basedOn w:val="1"/>
    <w:qFormat/>
    <w:uiPriority w:val="0"/>
    <w:pPr>
      <w:widowControl/>
      <w:spacing w:before="100" w:beforeAutospacing="1" w:after="100" w:afterAutospacing="1"/>
      <w:jc w:val="left"/>
    </w:pPr>
    <w:rPr>
      <w:color w:val="000000"/>
      <w:kern w:val="0"/>
      <w:sz w:val="20"/>
      <w:szCs w:val="20"/>
    </w:rPr>
  </w:style>
  <w:style w:type="paragraph" w:customStyle="1" w:styleId="180">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81">
    <w:name w:val="图说"/>
    <w:basedOn w:val="1"/>
    <w:qFormat/>
    <w:uiPriority w:val="0"/>
    <w:pPr>
      <w:topLinePunct/>
      <w:spacing w:before="40" w:after="160"/>
      <w:jc w:val="center"/>
    </w:pPr>
    <w:rPr>
      <w:sz w:val="18"/>
      <w:szCs w:val="20"/>
    </w:rPr>
  </w:style>
  <w:style w:type="paragraph" w:customStyle="1" w:styleId="182">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83">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84">
    <w:name w:val="文2"/>
    <w:basedOn w:val="1"/>
    <w:qFormat/>
    <w:uiPriority w:val="0"/>
    <w:pPr>
      <w:tabs>
        <w:tab w:val="left" w:pos="840"/>
        <w:tab w:val="left" w:pos="1234"/>
      </w:tabs>
      <w:adjustRightInd w:val="0"/>
      <w:spacing w:line="500" w:lineRule="atLeast"/>
      <w:ind w:left="840" w:hanging="420"/>
      <w:textAlignment w:val="baseline"/>
    </w:pPr>
    <w:rPr>
      <w:kern w:val="0"/>
      <w:sz w:val="28"/>
      <w:szCs w:val="20"/>
    </w:rPr>
  </w:style>
  <w:style w:type="paragraph" w:customStyle="1" w:styleId="185">
    <w:name w:val="样式 标题 1 + 加粗"/>
    <w:basedOn w:val="2"/>
    <w:qFormat/>
    <w:uiPriority w:val="0"/>
    <w:pPr>
      <w:adjustRightInd/>
      <w:spacing w:beforeLines="100" w:afterLines="100" w:line="240" w:lineRule="auto"/>
    </w:pPr>
    <w:rPr>
      <w:rFonts w:eastAsia="黑体"/>
      <w:bCs/>
      <w:sz w:val="28"/>
      <w:szCs w:val="28"/>
    </w:rPr>
  </w:style>
  <w:style w:type="paragraph" w:customStyle="1" w:styleId="186">
    <w:name w:val="标题1"/>
    <w:qFormat/>
    <w:uiPriority w:val="0"/>
    <w:pPr>
      <w:jc w:val="center"/>
    </w:pPr>
    <w:rPr>
      <w:rFonts w:ascii="方正姚体" w:hAnsi="Arial" w:eastAsia="方正姚体" w:cs="Times New Roman"/>
      <w:b/>
      <w:color w:val="000000"/>
      <w:kern w:val="2"/>
      <w:sz w:val="36"/>
      <w:lang w:val="en-US" w:eastAsia="zh-CN" w:bidi="ar-SA"/>
    </w:rPr>
  </w:style>
  <w:style w:type="paragraph" w:customStyle="1" w:styleId="187">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8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20"/>
    </w:rPr>
  </w:style>
  <w:style w:type="paragraph" w:customStyle="1" w:styleId="189">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color w:val="000000"/>
      <w:kern w:val="0"/>
      <w:sz w:val="16"/>
      <w:szCs w:val="20"/>
    </w:rPr>
  </w:style>
  <w:style w:type="paragraph" w:customStyle="1" w:styleId="190">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kern w:val="0"/>
      <w:sz w:val="16"/>
      <w:szCs w:val="20"/>
    </w:rPr>
  </w:style>
  <w:style w:type="paragraph" w:customStyle="1" w:styleId="191">
    <w:name w:val="文4"/>
    <w:basedOn w:val="1"/>
    <w:qFormat/>
    <w:uiPriority w:val="0"/>
    <w:pPr>
      <w:tabs>
        <w:tab w:val="left" w:pos="1680"/>
        <w:tab w:val="left" w:pos="2074"/>
      </w:tabs>
      <w:adjustRightInd w:val="0"/>
      <w:spacing w:line="500" w:lineRule="atLeast"/>
      <w:ind w:left="1680" w:hanging="420"/>
      <w:textAlignment w:val="baseline"/>
    </w:pPr>
    <w:rPr>
      <w:kern w:val="0"/>
      <w:sz w:val="28"/>
      <w:szCs w:val="20"/>
    </w:rPr>
  </w:style>
  <w:style w:type="character" w:customStyle="1" w:styleId="192">
    <w:name w:val="apple-style-span"/>
    <w:basedOn w:val="73"/>
    <w:qFormat/>
    <w:uiPriority w:val="0"/>
  </w:style>
  <w:style w:type="paragraph" w:customStyle="1" w:styleId="193">
    <w:name w:val="列出段落1"/>
    <w:basedOn w:val="1"/>
    <w:qFormat/>
    <w:uiPriority w:val="0"/>
    <w:pPr>
      <w:ind w:firstLine="420" w:firstLineChars="200"/>
    </w:pPr>
    <w:rPr>
      <w:rFonts w:ascii="Calibri" w:hAnsi="Calibri"/>
      <w:szCs w:val="22"/>
    </w:rPr>
  </w:style>
  <w:style w:type="character" w:customStyle="1" w:styleId="194">
    <w:name w:val="apple-converted-space"/>
    <w:basedOn w:val="7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B97B09-6B13-47FB-A27D-8B7C9A4224CB}">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15</Pages>
  <Words>1466</Words>
  <Characters>8362</Characters>
  <Lines>69</Lines>
  <Paragraphs>19</Paragraphs>
  <TotalTime>0</TotalTime>
  <ScaleCrop>false</ScaleCrop>
  <LinksUpToDate>false</LinksUpToDate>
  <CharactersWithSpaces>9809</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2017-06-04T02:23:00Z</dcterms:created>
  <dc:creator>陈峰</dc:creator>
  <cp:lastModifiedBy>gongyingM</cp:lastModifiedBy>
  <cp:lastPrinted>2014-04-17T05:10:00Z</cp:lastPrinted>
  <dcterms:modified xsi:type="dcterms:W3CDTF">2019-06-03T02:28:27Z</dcterms:modified>
  <dc:title>第一册  商务通用部分</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